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CA" w:rsidRDefault="004075CA" w:rsidP="00C956D1">
      <w:pPr>
        <w:pStyle w:val="SECTIONFrontPage"/>
      </w:pPr>
      <w:bookmarkStart w:id="0" w:name="STK_BVV2324"/>
    </w:p>
    <w:tbl>
      <w:tblPr>
        <w:tblStyle w:val="TableGrid"/>
        <w:tblpPr w:vertAnchor="page" w:horzAnchor="page" w:tblpX="681" w:tblpY="965"/>
        <w:tblOverlap w:val="never"/>
        <w:tblW w:w="10546" w:type="dxa"/>
        <w:tblCellMar>
          <w:left w:w="0" w:type="dxa"/>
          <w:right w:w="0" w:type="dxa"/>
        </w:tblCellMar>
        <w:tblLook w:val="01E0" w:firstRow="1" w:lastRow="1" w:firstColumn="1" w:lastColumn="1" w:noHBand="0" w:noVBand="0"/>
      </w:tblPr>
      <w:tblGrid>
        <w:gridCol w:w="6804"/>
        <w:gridCol w:w="510"/>
        <w:gridCol w:w="3232"/>
      </w:tblGrid>
      <w:tr w:rsidR="00B06A68">
        <w:trPr>
          <w:cantSplit/>
          <w:trHeight w:hRule="exact" w:val="1588"/>
        </w:trPr>
        <w:tc>
          <w:tcPr>
            <w:tcW w:w="6804" w:type="dxa"/>
          </w:tcPr>
          <w:p w:rsidR="00B06A68" w:rsidRDefault="00126345" w:rsidP="007C4096">
            <w:pPr>
              <w:pStyle w:val="Date"/>
            </w:pPr>
            <w:bookmarkStart w:id="1" w:name="StockHeader"/>
            <w:bookmarkStart w:id="2" w:name="STK_SH_BVV2324"/>
            <w:r>
              <w:t>12 October 2016</w:t>
            </w:r>
          </w:p>
        </w:tc>
        <w:tc>
          <w:tcPr>
            <w:tcW w:w="510" w:type="dxa"/>
          </w:tcPr>
          <w:p w:rsidR="00B06A68" w:rsidRDefault="00B06A68" w:rsidP="007C4096">
            <w:pPr>
              <w:pStyle w:val="BodyText"/>
            </w:pPr>
          </w:p>
        </w:tc>
        <w:tc>
          <w:tcPr>
            <w:tcW w:w="3232" w:type="dxa"/>
          </w:tcPr>
          <w:p w:rsidR="00B06A68" w:rsidRDefault="00B06A68" w:rsidP="007C4096">
            <w:pPr>
              <w:pStyle w:val="BodyText"/>
            </w:pPr>
          </w:p>
        </w:tc>
      </w:tr>
      <w:tr w:rsidR="00B06A68">
        <w:trPr>
          <w:cantSplit/>
          <w:trHeight w:hRule="exact" w:val="510"/>
        </w:trPr>
        <w:tc>
          <w:tcPr>
            <w:tcW w:w="6804" w:type="dxa"/>
          </w:tcPr>
          <w:p w:rsidR="00B06A68" w:rsidRDefault="00B06A68" w:rsidP="007C4096">
            <w:pPr>
              <w:pStyle w:val="BodyText"/>
            </w:pPr>
          </w:p>
        </w:tc>
        <w:tc>
          <w:tcPr>
            <w:tcW w:w="510" w:type="dxa"/>
          </w:tcPr>
          <w:p w:rsidR="00B06A68" w:rsidRDefault="00B06A68" w:rsidP="007C4096">
            <w:pPr>
              <w:pStyle w:val="BodyText"/>
            </w:pPr>
          </w:p>
        </w:tc>
        <w:tc>
          <w:tcPr>
            <w:tcW w:w="3232" w:type="dxa"/>
          </w:tcPr>
          <w:p w:rsidR="00B06A68" w:rsidRDefault="00732CE3" w:rsidP="007C4096">
            <w:pPr>
              <w:pStyle w:val="Publication"/>
              <w:framePr w:hSpace="0" w:wrap="auto" w:vAnchor="margin" w:hAnchor="text" w:xAlign="left" w:yAlign="inline"/>
              <w:suppressOverlap w:val="0"/>
            </w:pPr>
            <w:r>
              <w:t>Initiation of Coverage</w:t>
            </w:r>
          </w:p>
        </w:tc>
      </w:tr>
      <w:tr w:rsidR="00B06A68">
        <w:trPr>
          <w:cantSplit/>
          <w:trHeight w:hRule="exact" w:val="2552"/>
        </w:trPr>
        <w:tc>
          <w:tcPr>
            <w:tcW w:w="6804" w:type="dxa"/>
          </w:tcPr>
          <w:p w:rsidR="00617764" w:rsidRDefault="00126345" w:rsidP="00126345">
            <w:pPr>
              <w:pStyle w:val="StockName"/>
            </w:pPr>
            <w:r>
              <w:t>Sandal Plc</w:t>
            </w:r>
          </w:p>
          <w:p w:rsidR="00126345" w:rsidRDefault="00126345" w:rsidP="00126345">
            <w:pPr>
              <w:pStyle w:val="Sector"/>
            </w:pPr>
            <w:r>
              <w:t>Electronic &amp; Electrical Equipment</w:t>
            </w:r>
          </w:p>
          <w:p w:rsidR="00126345" w:rsidRPr="00126345" w:rsidRDefault="00126345" w:rsidP="00126345">
            <w:pPr>
              <w:pStyle w:val="Ticker"/>
            </w:pPr>
            <w:r>
              <w:t>SAND (ISDX)</w:t>
            </w:r>
          </w:p>
        </w:tc>
        <w:tc>
          <w:tcPr>
            <w:tcW w:w="510" w:type="dxa"/>
          </w:tcPr>
          <w:p w:rsidR="00B06A68" w:rsidRDefault="00B06A68" w:rsidP="007C4096">
            <w:pPr>
              <w:pStyle w:val="BodyText"/>
            </w:pPr>
          </w:p>
        </w:tc>
        <w:tc>
          <w:tcPr>
            <w:tcW w:w="3232" w:type="dxa"/>
          </w:tcPr>
          <w:tbl>
            <w:tblPr>
              <w:tblStyle w:val="TableGrid"/>
              <w:tblW w:w="0" w:type="auto"/>
              <w:tblCellMar>
                <w:left w:w="0" w:type="dxa"/>
                <w:right w:w="0" w:type="dxa"/>
              </w:tblCellMar>
              <w:tblLook w:val="01E0" w:firstRow="1" w:lastRow="1" w:firstColumn="1" w:lastColumn="1" w:noHBand="0" w:noVBand="0"/>
            </w:tblPr>
            <w:tblGrid>
              <w:gridCol w:w="1616"/>
              <w:gridCol w:w="1616"/>
            </w:tblGrid>
            <w:tr w:rsidR="00587632">
              <w:tc>
                <w:tcPr>
                  <w:tcW w:w="1616" w:type="dxa"/>
                </w:tcPr>
                <w:p w:rsidR="00587632" w:rsidRDefault="00126345" w:rsidP="0057668A">
                  <w:pPr>
                    <w:pStyle w:val="Recommendation"/>
                    <w:framePr w:wrap="around" w:vAnchor="page" w:hAnchor="page" w:x="681" w:y="965"/>
                    <w:suppressOverlap/>
                  </w:pPr>
                  <w:bookmarkStart w:id="3" w:name="Recommendation"/>
                  <w:bookmarkStart w:id="4" w:name="STK_REC_BVV2324"/>
                  <w:r>
                    <w:t>Buy</w:t>
                  </w:r>
                </w:p>
              </w:tc>
              <w:tc>
                <w:tcPr>
                  <w:tcW w:w="1616" w:type="dxa"/>
                </w:tcPr>
                <w:p w:rsidR="00587632" w:rsidRDefault="00126345" w:rsidP="0057668A">
                  <w:pPr>
                    <w:pStyle w:val="UpsideDownside"/>
                    <w:framePr w:wrap="around"/>
                  </w:pPr>
                  <w:r>
                    <w:t>Upside</w:t>
                  </w:r>
                </w:p>
                <w:p w:rsidR="00126345" w:rsidRPr="00126345" w:rsidRDefault="00FB112F" w:rsidP="0057668A">
                  <w:pPr>
                    <w:pStyle w:val="ChangeValue"/>
                    <w:framePr w:wrap="around"/>
                  </w:pPr>
                  <w:r>
                    <w:t>90.0</w:t>
                  </w:r>
                  <w:r w:rsidR="00126345">
                    <w:t>%</w:t>
                  </w:r>
                </w:p>
              </w:tc>
            </w:tr>
            <w:bookmarkEnd w:id="3"/>
            <w:bookmarkEnd w:id="4"/>
          </w:tbl>
          <w:p w:rsidR="00D75B40" w:rsidRPr="00D75B40" w:rsidRDefault="00D75B40" w:rsidP="00A61FDF">
            <w:pPr>
              <w:pStyle w:val="ChangesHeading"/>
            </w:pPr>
          </w:p>
        </w:tc>
      </w:tr>
      <w:bookmarkEnd w:id="1"/>
      <w:bookmarkEnd w:id="2"/>
    </w:tbl>
    <w:p w:rsidR="003A0778" w:rsidRDefault="003A0778" w:rsidP="003A0778">
      <w:pPr>
        <w:pStyle w:val="1pt"/>
      </w:pPr>
    </w:p>
    <w:p w:rsidR="003A0778" w:rsidRDefault="003A0778" w:rsidP="003A0778">
      <w:pPr>
        <w:pStyle w:val="1pt"/>
      </w:pPr>
    </w:p>
    <w:tbl>
      <w:tblPr>
        <w:tblStyle w:val="TableGrid"/>
        <w:tblW w:w="0" w:type="auto"/>
        <w:tblCellMar>
          <w:left w:w="0" w:type="dxa"/>
          <w:right w:w="0" w:type="dxa"/>
        </w:tblCellMar>
        <w:tblLook w:val="01E0" w:firstRow="1" w:lastRow="1" w:firstColumn="1" w:lastColumn="1" w:noHBand="0" w:noVBand="0"/>
      </w:tblPr>
      <w:tblGrid>
        <w:gridCol w:w="3232"/>
      </w:tblGrid>
      <w:tr w:rsidR="00F0383B">
        <w:trPr>
          <w:cantSplit/>
        </w:trPr>
        <w:tc>
          <w:tcPr>
            <w:tcW w:w="3232" w:type="dxa"/>
          </w:tcPr>
          <w:p w:rsidR="00F0383B" w:rsidRDefault="00126345" w:rsidP="00FB112F">
            <w:pPr>
              <w:pStyle w:val="KeyDataPrice"/>
              <w:framePr w:wrap="around"/>
            </w:pPr>
            <w:bookmarkStart w:id="5" w:name="Price"/>
            <w:bookmarkStart w:id="6" w:name="STK_PRI_BVV2324"/>
            <w:r>
              <w:t>Price</w:t>
            </w:r>
            <w:r>
              <w:tab/>
            </w:r>
            <w:r w:rsidR="00FB112F">
              <w:t>34.5</w:t>
            </w:r>
            <w:r>
              <w:t>p</w:t>
            </w:r>
          </w:p>
        </w:tc>
      </w:tr>
      <w:tr w:rsidR="00F0383B">
        <w:trPr>
          <w:cantSplit/>
        </w:trPr>
        <w:tc>
          <w:tcPr>
            <w:tcW w:w="3232" w:type="dxa"/>
          </w:tcPr>
          <w:p w:rsidR="00F0383B" w:rsidRDefault="00126345" w:rsidP="00F0383B">
            <w:pPr>
              <w:pStyle w:val="KeyDataPrice"/>
              <w:framePr w:wrap="around"/>
            </w:pPr>
            <w:r>
              <w:t>Target Price</w:t>
            </w:r>
            <w:r>
              <w:tab/>
              <w:t>66p</w:t>
            </w:r>
          </w:p>
        </w:tc>
      </w:tr>
      <w:bookmarkEnd w:id="5"/>
      <w:bookmarkEnd w:id="6"/>
    </w:tbl>
    <w:p w:rsidR="00F0383B" w:rsidRDefault="00F0383B" w:rsidP="00EE1068">
      <w:pPr>
        <w:pStyle w:val="KeyDataSpaceAfter"/>
        <w:framePr w:wrap="around"/>
        <w:spacing w:line="20" w:lineRule="exact"/>
      </w:pPr>
    </w:p>
    <w:tbl>
      <w:tblPr>
        <w:tblStyle w:val="TableGrid"/>
        <w:tblW w:w="0" w:type="auto"/>
        <w:tblCellMar>
          <w:left w:w="0" w:type="dxa"/>
          <w:right w:w="0" w:type="dxa"/>
        </w:tblCellMar>
        <w:tblLook w:val="01E0" w:firstRow="1" w:lastRow="1" w:firstColumn="1" w:lastColumn="1" w:noHBand="0" w:noVBand="0"/>
      </w:tblPr>
      <w:tblGrid>
        <w:gridCol w:w="3232"/>
      </w:tblGrid>
      <w:tr w:rsidR="00F0383B">
        <w:trPr>
          <w:cantSplit/>
        </w:trPr>
        <w:tc>
          <w:tcPr>
            <w:tcW w:w="3232" w:type="dxa"/>
          </w:tcPr>
          <w:p w:rsidR="00F0383B" w:rsidRDefault="00126345" w:rsidP="00F0383B">
            <w:pPr>
              <w:pStyle w:val="KeyDataChart"/>
              <w:framePr w:wrap="around"/>
            </w:pPr>
            <w:bookmarkStart w:id="7" w:name="PerformanceChart"/>
            <w:bookmarkStart w:id="8" w:name="STK_PER_BVV2324"/>
            <w:r>
              <w:rPr>
                <w:noProof/>
              </w:rPr>
              <w:drawing>
                <wp:inline distT="0" distB="0" distL="0" distR="0" wp14:anchorId="337B8BD7" wp14:editId="25B088DB">
                  <wp:extent cx="2053017" cy="1258544"/>
                  <wp:effectExtent l="0" t="0" r="444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3017" cy="1258544"/>
                          </a:xfrm>
                          <a:prstGeom prst="rect">
                            <a:avLst/>
                          </a:prstGeom>
                          <a:noFill/>
                          <a:ln>
                            <a:noFill/>
                          </a:ln>
                        </pic:spPr>
                      </pic:pic>
                    </a:graphicData>
                  </a:graphic>
                </wp:inline>
              </w:drawing>
            </w:r>
          </w:p>
        </w:tc>
      </w:tr>
      <w:tr w:rsidR="00F0383B">
        <w:trPr>
          <w:cantSplit/>
        </w:trPr>
        <w:tc>
          <w:tcPr>
            <w:tcW w:w="3232" w:type="dxa"/>
          </w:tcPr>
          <w:p w:rsidR="00F0383B" w:rsidRDefault="00DC6B10" w:rsidP="00F0383B">
            <w:pPr>
              <w:pStyle w:val="KeyDatasource"/>
              <w:framePr w:wrap="around"/>
            </w:pPr>
            <w:r>
              <w:t xml:space="preserve">Source: </w:t>
            </w:r>
            <w:proofErr w:type="spellStart"/>
            <w:r w:rsidR="00877306">
              <w:t>NETBuilder</w:t>
            </w:r>
            <w:proofErr w:type="spellEnd"/>
          </w:p>
        </w:tc>
      </w:tr>
      <w:bookmarkEnd w:id="7"/>
      <w:bookmarkEnd w:id="8"/>
    </w:tbl>
    <w:p w:rsidR="00684ED1" w:rsidRDefault="00684ED1" w:rsidP="00F0383B">
      <w:pPr>
        <w:pStyle w:val="KeyDataSpaceAfter"/>
        <w:framePr w:wrap="around"/>
      </w:pPr>
    </w:p>
    <w:tbl>
      <w:tblPr>
        <w:tblStyle w:val="TableGrid"/>
        <w:tblW w:w="3232" w:type="dxa"/>
        <w:tblCellMar>
          <w:left w:w="0" w:type="dxa"/>
          <w:right w:w="0" w:type="dxa"/>
        </w:tblCellMar>
        <w:tblLook w:val="01E0" w:firstRow="1" w:lastRow="1" w:firstColumn="1" w:lastColumn="1" w:noHBand="0" w:noVBand="0"/>
      </w:tblPr>
      <w:tblGrid>
        <w:gridCol w:w="3232"/>
      </w:tblGrid>
      <w:tr w:rsidR="006F7475">
        <w:trPr>
          <w:cantSplit/>
        </w:trPr>
        <w:tc>
          <w:tcPr>
            <w:tcW w:w="3232" w:type="dxa"/>
          </w:tcPr>
          <w:p w:rsidR="006F7475" w:rsidRDefault="00126345" w:rsidP="006F7475">
            <w:pPr>
              <w:pStyle w:val="KeyDatatextlf"/>
              <w:framePr w:wrap="around"/>
            </w:pPr>
            <w:bookmarkStart w:id="9" w:name="STK_KD_BVV2324"/>
            <w:r>
              <w:t>Shares in issue</w:t>
            </w:r>
            <w:r>
              <w:tab/>
              <w:t>16.3m</w:t>
            </w:r>
          </w:p>
        </w:tc>
        <w:bookmarkStart w:id="10" w:name="Keydata"/>
      </w:tr>
      <w:tr w:rsidR="006F7475">
        <w:trPr>
          <w:cantSplit/>
        </w:trPr>
        <w:tc>
          <w:tcPr>
            <w:tcW w:w="3232" w:type="dxa"/>
          </w:tcPr>
          <w:p w:rsidR="006F7475" w:rsidRDefault="00126345" w:rsidP="00FB112F">
            <w:pPr>
              <w:pStyle w:val="KeyDatatextlf"/>
              <w:framePr w:wrap="around"/>
            </w:pPr>
            <w:r>
              <w:t>Market Cap</w:t>
            </w:r>
            <w:r>
              <w:tab/>
              <w:t>£</w:t>
            </w:r>
            <w:r w:rsidR="00FB112F">
              <w:t>5.6</w:t>
            </w:r>
            <w:r>
              <w:t>m</w:t>
            </w:r>
          </w:p>
        </w:tc>
      </w:tr>
      <w:tr w:rsidR="006F7475">
        <w:trPr>
          <w:cantSplit/>
        </w:trPr>
        <w:tc>
          <w:tcPr>
            <w:tcW w:w="3232" w:type="dxa"/>
          </w:tcPr>
          <w:p w:rsidR="006F7475" w:rsidRDefault="00126345" w:rsidP="006F7475">
            <w:pPr>
              <w:pStyle w:val="KeyDatatextlf"/>
              <w:framePr w:wrap="around"/>
            </w:pPr>
            <w:r>
              <w:t>Next Event</w:t>
            </w:r>
            <w:r>
              <w:tab/>
              <w:t>AGM</w:t>
            </w:r>
          </w:p>
        </w:tc>
      </w:tr>
      <w:tr w:rsidR="00461C05">
        <w:trPr>
          <w:cantSplit/>
        </w:trPr>
        <w:tc>
          <w:tcPr>
            <w:tcW w:w="3232" w:type="dxa"/>
          </w:tcPr>
          <w:p w:rsidR="00461C05" w:rsidRDefault="00461C05" w:rsidP="00461C05">
            <w:pPr>
              <w:pStyle w:val="KeyDatasource"/>
              <w:framePr w:wrap="around"/>
            </w:pPr>
            <w:r w:rsidRPr="004F35BF">
              <w:t>Net Debt is current year estimated</w:t>
            </w:r>
          </w:p>
        </w:tc>
      </w:tr>
    </w:tbl>
    <w:p w:rsidR="003A0778" w:rsidRDefault="0055189B" w:rsidP="00632B44">
      <w:pPr>
        <w:pStyle w:val="ReportHeading"/>
      </w:pPr>
      <w:bookmarkStart w:id="11" w:name="DocStart"/>
      <w:bookmarkStart w:id="12" w:name="temp_053696"/>
      <w:bookmarkStart w:id="13" w:name="temp_009888"/>
      <w:bookmarkStart w:id="14" w:name="temp_023198"/>
      <w:bookmarkEnd w:id="9"/>
      <w:bookmarkEnd w:id="10"/>
      <w:bookmarkEnd w:id="11"/>
      <w:bookmarkEnd w:id="12"/>
      <w:bookmarkEnd w:id="13"/>
      <w:bookmarkEnd w:id="14"/>
      <w:r>
        <w:t xml:space="preserve">Excellent exposure to the </w:t>
      </w:r>
      <w:r w:rsidR="00655CC2">
        <w:t xml:space="preserve">fast-growing </w:t>
      </w:r>
      <w:r w:rsidR="00D17C73">
        <w:t>Smart Home</w:t>
      </w:r>
      <w:r>
        <w:t xml:space="preserve"> market</w:t>
      </w:r>
    </w:p>
    <w:p w:rsidR="003270A0" w:rsidRDefault="0082229D" w:rsidP="00504FCA">
      <w:pPr>
        <w:pStyle w:val="InvestmentCase1"/>
      </w:pPr>
      <w:bookmarkStart w:id="15" w:name="_Toc176327015"/>
      <w:bookmarkStart w:id="16" w:name="_Toc176327023"/>
      <w:bookmarkStart w:id="17" w:name="_Toc176327079"/>
      <w:r>
        <w:t>Investment Case</w:t>
      </w:r>
      <w:bookmarkEnd w:id="15"/>
      <w:bookmarkEnd w:id="16"/>
      <w:bookmarkEnd w:id="17"/>
    </w:p>
    <w:tbl>
      <w:tblPr>
        <w:tblpPr w:leftFromText="180" w:rightFromText="180" w:vertAnchor="text" w:horzAnchor="page" w:tblpX="7996" w:tblpY="1698"/>
        <w:tblW w:w="2604" w:type="pct"/>
        <w:tblLayout w:type="fixed"/>
        <w:tblCellMar>
          <w:left w:w="0" w:type="dxa"/>
          <w:right w:w="0" w:type="dxa"/>
        </w:tblCellMar>
        <w:tblLook w:val="01E0" w:firstRow="1" w:lastRow="1" w:firstColumn="1" w:lastColumn="1" w:noHBand="0" w:noVBand="0"/>
      </w:tblPr>
      <w:tblGrid>
        <w:gridCol w:w="708"/>
        <w:gridCol w:w="708"/>
        <w:gridCol w:w="709"/>
        <w:gridCol w:w="709"/>
        <w:gridCol w:w="710"/>
      </w:tblGrid>
      <w:tr w:rsidR="00724428" w:rsidTr="00724428">
        <w:tc>
          <w:tcPr>
            <w:tcW w:w="1000" w:type="pct"/>
            <w:shd w:val="clear" w:color="auto" w:fill="auto"/>
          </w:tcPr>
          <w:p w:rsidR="00724428" w:rsidRDefault="00724428" w:rsidP="00724428">
            <w:pPr>
              <w:pStyle w:val="KeyDataheaderlf"/>
              <w:framePr w:w="0" w:wrap="auto" w:vAnchor="margin" w:hAnchor="text" w:xAlign="left" w:yAlign="inline"/>
            </w:pPr>
            <w:bookmarkStart w:id="18" w:name="Forecasts"/>
            <w:bookmarkStart w:id="19" w:name="STK_FOR_BVV2324"/>
            <w:bookmarkStart w:id="20" w:name="InvestmentBullets"/>
            <w:r>
              <w:t>Forecasts (£)</w:t>
            </w:r>
          </w:p>
        </w:tc>
        <w:tc>
          <w:tcPr>
            <w:tcW w:w="999" w:type="pct"/>
            <w:shd w:val="clear" w:color="auto" w:fill="auto"/>
          </w:tcPr>
          <w:p w:rsidR="00724428" w:rsidRDefault="00724428" w:rsidP="00724428">
            <w:pPr>
              <w:pStyle w:val="KeyDataheaderrt"/>
              <w:framePr w:w="0" w:wrap="auto" w:vAnchor="margin" w:hAnchor="text" w:xAlign="left" w:yAlign="inline"/>
            </w:pPr>
            <w:r>
              <w:t>05/15A</w:t>
            </w:r>
          </w:p>
        </w:tc>
        <w:tc>
          <w:tcPr>
            <w:tcW w:w="1000" w:type="pct"/>
            <w:shd w:val="clear" w:color="auto" w:fill="auto"/>
          </w:tcPr>
          <w:p w:rsidR="00724428" w:rsidRDefault="00724428" w:rsidP="00724428">
            <w:pPr>
              <w:pStyle w:val="KeyDataheaderrt"/>
              <w:framePr w:w="0" w:wrap="auto" w:vAnchor="margin" w:hAnchor="text" w:xAlign="left" w:yAlign="inline"/>
            </w:pPr>
            <w:r>
              <w:t>05/16A</w:t>
            </w:r>
          </w:p>
        </w:tc>
        <w:tc>
          <w:tcPr>
            <w:tcW w:w="1000" w:type="pct"/>
            <w:shd w:val="clear" w:color="auto" w:fill="auto"/>
          </w:tcPr>
          <w:p w:rsidR="00724428" w:rsidRDefault="00724428" w:rsidP="00724428">
            <w:pPr>
              <w:pStyle w:val="KeyDataheaderrt"/>
              <w:framePr w:w="0" w:wrap="auto" w:vAnchor="margin" w:hAnchor="text" w:xAlign="left" w:yAlign="inline"/>
            </w:pPr>
            <w:r>
              <w:t>05/17E</w:t>
            </w:r>
          </w:p>
        </w:tc>
        <w:tc>
          <w:tcPr>
            <w:tcW w:w="1000" w:type="pct"/>
            <w:shd w:val="clear" w:color="auto" w:fill="auto"/>
          </w:tcPr>
          <w:p w:rsidR="00724428" w:rsidRDefault="00724428" w:rsidP="00724428">
            <w:pPr>
              <w:pStyle w:val="KeyDataheaderrt"/>
              <w:framePr w:w="0" w:wrap="auto" w:vAnchor="margin" w:hAnchor="text" w:xAlign="left" w:yAlign="inline"/>
            </w:pPr>
            <w:r>
              <w:t>05/18E</w:t>
            </w:r>
          </w:p>
        </w:tc>
      </w:tr>
      <w:tr w:rsidR="00724428" w:rsidTr="00724428">
        <w:trPr>
          <w:trHeight w:hRule="exact" w:val="57"/>
        </w:trPr>
        <w:tc>
          <w:tcPr>
            <w:tcW w:w="1000"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999"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r>
      <w:tr w:rsidR="00724428" w:rsidTr="00724428">
        <w:trPr>
          <w:trHeight w:hRule="exact" w:val="57"/>
        </w:trPr>
        <w:tc>
          <w:tcPr>
            <w:tcW w:w="1000"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999"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r>
      <w:tr w:rsidR="00724428" w:rsidTr="00724428">
        <w:tc>
          <w:tcPr>
            <w:tcW w:w="1000" w:type="pct"/>
            <w:shd w:val="clear" w:color="auto" w:fill="auto"/>
          </w:tcPr>
          <w:p w:rsidR="00724428" w:rsidRDefault="00724428" w:rsidP="00724428">
            <w:pPr>
              <w:pStyle w:val="KeyDatatextlf"/>
              <w:framePr w:w="0" w:wrap="auto" w:vAnchor="margin" w:hAnchor="text" w:xAlign="left" w:yAlign="inline"/>
            </w:pPr>
            <w:r>
              <w:t>Turnover</w:t>
            </w:r>
          </w:p>
        </w:tc>
        <w:tc>
          <w:tcPr>
            <w:tcW w:w="999" w:type="pct"/>
            <w:shd w:val="clear" w:color="auto" w:fill="auto"/>
          </w:tcPr>
          <w:p w:rsidR="00724428" w:rsidRDefault="00724428" w:rsidP="00724428">
            <w:pPr>
              <w:pStyle w:val="KeyDatatextrt"/>
              <w:framePr w:w="0" w:wrap="auto" w:vAnchor="margin" w:hAnchor="text" w:xAlign="left" w:yAlign="inline"/>
            </w:pPr>
            <w:r>
              <w:t>3,338,525</w:t>
            </w:r>
          </w:p>
        </w:tc>
        <w:tc>
          <w:tcPr>
            <w:tcW w:w="1000" w:type="pct"/>
            <w:shd w:val="clear" w:color="auto" w:fill="auto"/>
          </w:tcPr>
          <w:p w:rsidR="00724428" w:rsidRDefault="00724428" w:rsidP="00F57D50">
            <w:pPr>
              <w:pStyle w:val="KeyDatatextrt"/>
              <w:framePr w:w="0" w:wrap="auto" w:vAnchor="margin" w:hAnchor="text" w:xAlign="left" w:yAlign="inline"/>
            </w:pPr>
            <w:r>
              <w:t>3,295,76</w:t>
            </w:r>
            <w:r w:rsidR="00F57D50">
              <w:t>5</w:t>
            </w:r>
          </w:p>
        </w:tc>
        <w:tc>
          <w:tcPr>
            <w:tcW w:w="1000" w:type="pct"/>
            <w:shd w:val="clear" w:color="auto" w:fill="auto"/>
          </w:tcPr>
          <w:p w:rsidR="00724428" w:rsidRDefault="00724428" w:rsidP="00724428">
            <w:pPr>
              <w:pStyle w:val="KeyDatatextrt"/>
              <w:framePr w:w="0" w:wrap="auto" w:vAnchor="margin" w:hAnchor="text" w:xAlign="left" w:yAlign="inline"/>
            </w:pPr>
            <w:r>
              <w:t>3,900,000</w:t>
            </w:r>
          </w:p>
        </w:tc>
        <w:tc>
          <w:tcPr>
            <w:tcW w:w="1000" w:type="pct"/>
            <w:shd w:val="clear" w:color="auto" w:fill="auto"/>
          </w:tcPr>
          <w:p w:rsidR="00724428" w:rsidRDefault="00724428" w:rsidP="00724428">
            <w:pPr>
              <w:pStyle w:val="KeyDatatextrt"/>
              <w:framePr w:w="0" w:wrap="auto" w:vAnchor="margin" w:hAnchor="text" w:xAlign="left" w:yAlign="inline"/>
            </w:pPr>
            <w:r>
              <w:t>5,350,000</w:t>
            </w:r>
          </w:p>
        </w:tc>
      </w:tr>
      <w:tr w:rsidR="00724428" w:rsidTr="00724428">
        <w:tc>
          <w:tcPr>
            <w:tcW w:w="1000" w:type="pct"/>
            <w:shd w:val="clear" w:color="auto" w:fill="auto"/>
          </w:tcPr>
          <w:p w:rsidR="00724428" w:rsidRDefault="00724428" w:rsidP="00724428">
            <w:pPr>
              <w:pStyle w:val="KeyDatatextlf"/>
              <w:framePr w:w="0" w:wrap="auto" w:vAnchor="margin" w:hAnchor="text" w:xAlign="left" w:yAlign="inline"/>
            </w:pPr>
            <w:r>
              <w:t>EBITDA</w:t>
            </w:r>
          </w:p>
        </w:tc>
        <w:tc>
          <w:tcPr>
            <w:tcW w:w="999" w:type="pct"/>
            <w:shd w:val="clear" w:color="auto" w:fill="auto"/>
          </w:tcPr>
          <w:p w:rsidR="00724428" w:rsidRDefault="00724428" w:rsidP="00724428">
            <w:pPr>
              <w:pStyle w:val="KeyDatatextrt"/>
              <w:framePr w:w="0" w:wrap="auto" w:vAnchor="margin" w:hAnchor="text" w:xAlign="left" w:yAlign="inline"/>
            </w:pPr>
            <w:r>
              <w:t>(233,413)</w:t>
            </w:r>
          </w:p>
        </w:tc>
        <w:tc>
          <w:tcPr>
            <w:tcW w:w="1000" w:type="pct"/>
            <w:shd w:val="clear" w:color="auto" w:fill="auto"/>
          </w:tcPr>
          <w:p w:rsidR="00724428" w:rsidRDefault="00724428" w:rsidP="00F57D50">
            <w:pPr>
              <w:pStyle w:val="KeyDatatextrt"/>
              <w:framePr w:w="0" w:wrap="auto" w:vAnchor="margin" w:hAnchor="text" w:xAlign="left" w:yAlign="inline"/>
            </w:pPr>
            <w:r>
              <w:t>(113,84</w:t>
            </w:r>
            <w:r w:rsidR="00F57D50">
              <w:t>5</w:t>
            </w:r>
            <w:r>
              <w:t>)</w:t>
            </w:r>
          </w:p>
        </w:tc>
        <w:tc>
          <w:tcPr>
            <w:tcW w:w="1000" w:type="pct"/>
            <w:shd w:val="clear" w:color="auto" w:fill="auto"/>
          </w:tcPr>
          <w:p w:rsidR="00724428" w:rsidRDefault="00724428" w:rsidP="00724428">
            <w:pPr>
              <w:pStyle w:val="KeyDatatextrt"/>
              <w:framePr w:w="0" w:wrap="auto" w:vAnchor="margin" w:hAnchor="text" w:xAlign="left" w:yAlign="inline"/>
            </w:pPr>
            <w:r>
              <w:t>256,134</w:t>
            </w:r>
          </w:p>
        </w:tc>
        <w:tc>
          <w:tcPr>
            <w:tcW w:w="1000" w:type="pct"/>
            <w:shd w:val="clear" w:color="auto" w:fill="auto"/>
          </w:tcPr>
          <w:p w:rsidR="00724428" w:rsidRDefault="00724428" w:rsidP="00724428">
            <w:pPr>
              <w:pStyle w:val="KeyDatatextrt"/>
              <w:framePr w:w="0" w:wrap="auto" w:vAnchor="margin" w:hAnchor="text" w:xAlign="left" w:yAlign="inline"/>
            </w:pPr>
            <w:r>
              <w:t>727,384</w:t>
            </w:r>
          </w:p>
        </w:tc>
      </w:tr>
      <w:tr w:rsidR="00724428" w:rsidTr="00724428">
        <w:tc>
          <w:tcPr>
            <w:tcW w:w="1000" w:type="pct"/>
            <w:shd w:val="clear" w:color="auto" w:fill="auto"/>
          </w:tcPr>
          <w:p w:rsidR="00724428" w:rsidRDefault="00724428" w:rsidP="00724428">
            <w:pPr>
              <w:pStyle w:val="KeyDatatextlf"/>
              <w:framePr w:w="0" w:wrap="auto" w:vAnchor="margin" w:hAnchor="text" w:xAlign="left" w:yAlign="inline"/>
            </w:pPr>
            <w:r>
              <w:t>PBT</w:t>
            </w:r>
          </w:p>
        </w:tc>
        <w:tc>
          <w:tcPr>
            <w:tcW w:w="999" w:type="pct"/>
            <w:shd w:val="clear" w:color="auto" w:fill="auto"/>
          </w:tcPr>
          <w:p w:rsidR="00724428" w:rsidRDefault="00724428" w:rsidP="00724428">
            <w:pPr>
              <w:pStyle w:val="KeyDatatextrt"/>
              <w:framePr w:w="0" w:wrap="auto" w:vAnchor="margin" w:hAnchor="text" w:xAlign="left" w:yAlign="inline"/>
            </w:pPr>
            <w:r>
              <w:t>(327,373)</w:t>
            </w:r>
          </w:p>
        </w:tc>
        <w:tc>
          <w:tcPr>
            <w:tcW w:w="1000" w:type="pct"/>
            <w:shd w:val="clear" w:color="auto" w:fill="auto"/>
          </w:tcPr>
          <w:p w:rsidR="00724428" w:rsidRDefault="00724428" w:rsidP="00F57D50">
            <w:pPr>
              <w:pStyle w:val="KeyDatatextrt"/>
              <w:framePr w:w="0" w:wrap="auto" w:vAnchor="margin" w:hAnchor="text" w:xAlign="left" w:yAlign="inline"/>
            </w:pPr>
            <w:r>
              <w:t>(267,53</w:t>
            </w:r>
            <w:r w:rsidR="00F57D50">
              <w:t>9</w:t>
            </w:r>
            <w:r>
              <w:t>)</w:t>
            </w:r>
          </w:p>
        </w:tc>
        <w:tc>
          <w:tcPr>
            <w:tcW w:w="1000" w:type="pct"/>
            <w:shd w:val="clear" w:color="auto" w:fill="auto"/>
          </w:tcPr>
          <w:p w:rsidR="00724428" w:rsidRDefault="00724428" w:rsidP="00724428">
            <w:pPr>
              <w:pStyle w:val="KeyDatatextrt"/>
              <w:framePr w:w="0" w:wrap="auto" w:vAnchor="margin" w:hAnchor="text" w:xAlign="left" w:yAlign="inline"/>
            </w:pPr>
            <w:r>
              <w:t>105,164</w:t>
            </w:r>
          </w:p>
        </w:tc>
        <w:tc>
          <w:tcPr>
            <w:tcW w:w="1000" w:type="pct"/>
            <w:shd w:val="clear" w:color="auto" w:fill="auto"/>
          </w:tcPr>
          <w:p w:rsidR="00724428" w:rsidRDefault="00724428" w:rsidP="00724428">
            <w:pPr>
              <w:pStyle w:val="KeyDatatextrt"/>
              <w:framePr w:w="0" w:wrap="auto" w:vAnchor="margin" w:hAnchor="text" w:xAlign="left" w:yAlign="inline"/>
            </w:pPr>
            <w:r>
              <w:t>576,414</w:t>
            </w:r>
          </w:p>
        </w:tc>
      </w:tr>
      <w:tr w:rsidR="00724428" w:rsidTr="00724428">
        <w:tc>
          <w:tcPr>
            <w:tcW w:w="1000" w:type="pct"/>
            <w:shd w:val="clear" w:color="auto" w:fill="auto"/>
          </w:tcPr>
          <w:p w:rsidR="00724428" w:rsidRDefault="00724428" w:rsidP="00724428">
            <w:pPr>
              <w:pStyle w:val="KeyDatatextlf"/>
              <w:framePr w:w="0" w:wrap="auto" w:vAnchor="margin" w:hAnchor="text" w:xAlign="left" w:yAlign="inline"/>
            </w:pPr>
            <w:r>
              <w:t>Tax (%)</w:t>
            </w:r>
          </w:p>
        </w:tc>
        <w:tc>
          <w:tcPr>
            <w:tcW w:w="999" w:type="pct"/>
            <w:shd w:val="clear" w:color="auto" w:fill="auto"/>
          </w:tcPr>
          <w:p w:rsidR="00724428" w:rsidRDefault="00724428" w:rsidP="00724428">
            <w:pPr>
              <w:pStyle w:val="KeyDatatextrt"/>
              <w:framePr w:w="0" w:wrap="auto" w:vAnchor="margin" w:hAnchor="text" w:xAlign="left" w:yAlign="inline"/>
            </w:pPr>
            <w:r>
              <w:t>7</w:t>
            </w:r>
          </w:p>
        </w:tc>
        <w:tc>
          <w:tcPr>
            <w:tcW w:w="1000" w:type="pct"/>
            <w:shd w:val="clear" w:color="auto" w:fill="auto"/>
          </w:tcPr>
          <w:p w:rsidR="00724428" w:rsidRDefault="00F57D50" w:rsidP="00724428">
            <w:pPr>
              <w:pStyle w:val="KeyDatatextrt"/>
              <w:framePr w:w="0" w:wrap="auto" w:vAnchor="margin" w:hAnchor="text" w:xAlign="left" w:yAlign="inline"/>
            </w:pPr>
            <w:r>
              <w:t>69</w:t>
            </w:r>
          </w:p>
        </w:tc>
        <w:tc>
          <w:tcPr>
            <w:tcW w:w="1000" w:type="pct"/>
            <w:shd w:val="clear" w:color="auto" w:fill="auto"/>
          </w:tcPr>
          <w:p w:rsidR="00724428" w:rsidRDefault="00724428" w:rsidP="00724428">
            <w:pPr>
              <w:pStyle w:val="KeyDatatextrt"/>
              <w:framePr w:w="0" w:wrap="auto" w:vAnchor="margin" w:hAnchor="text" w:xAlign="left" w:yAlign="inline"/>
            </w:pPr>
            <w:r>
              <w:t>0</w:t>
            </w:r>
          </w:p>
        </w:tc>
        <w:tc>
          <w:tcPr>
            <w:tcW w:w="1000" w:type="pct"/>
            <w:shd w:val="clear" w:color="auto" w:fill="auto"/>
          </w:tcPr>
          <w:p w:rsidR="00724428" w:rsidRDefault="00724428" w:rsidP="00F57D50">
            <w:pPr>
              <w:pStyle w:val="KeyDatatextrt"/>
              <w:framePr w:w="0" w:wrap="auto" w:vAnchor="margin" w:hAnchor="text" w:xAlign="left" w:yAlign="inline"/>
            </w:pPr>
            <w:r>
              <w:t>1</w:t>
            </w:r>
            <w:r w:rsidR="00F57D50">
              <w:t>2</w:t>
            </w:r>
          </w:p>
        </w:tc>
      </w:tr>
      <w:tr w:rsidR="00724428" w:rsidTr="00724428">
        <w:tc>
          <w:tcPr>
            <w:tcW w:w="1000" w:type="pct"/>
            <w:shd w:val="clear" w:color="auto" w:fill="auto"/>
          </w:tcPr>
          <w:p w:rsidR="00724428" w:rsidRDefault="00724428" w:rsidP="00724428">
            <w:pPr>
              <w:pStyle w:val="KeyDatatextlf"/>
              <w:framePr w:w="0" w:wrap="auto" w:vAnchor="margin" w:hAnchor="text" w:xAlign="left" w:yAlign="inline"/>
            </w:pPr>
            <w:r>
              <w:t>EPS (p)</w:t>
            </w:r>
          </w:p>
        </w:tc>
        <w:tc>
          <w:tcPr>
            <w:tcW w:w="999" w:type="pct"/>
            <w:shd w:val="clear" w:color="auto" w:fill="auto"/>
          </w:tcPr>
          <w:p w:rsidR="00724428" w:rsidRDefault="00724428" w:rsidP="00724428">
            <w:pPr>
              <w:pStyle w:val="KeyDatatextrt"/>
              <w:framePr w:w="0" w:wrap="auto" w:vAnchor="margin" w:hAnchor="text" w:xAlign="left" w:yAlign="inline"/>
            </w:pPr>
            <w:r>
              <w:t>(1.7)</w:t>
            </w:r>
          </w:p>
        </w:tc>
        <w:tc>
          <w:tcPr>
            <w:tcW w:w="1000" w:type="pct"/>
            <w:shd w:val="clear" w:color="auto" w:fill="auto"/>
          </w:tcPr>
          <w:p w:rsidR="00724428" w:rsidRDefault="00724428" w:rsidP="00F57D50">
            <w:pPr>
              <w:pStyle w:val="KeyDatatextrt"/>
              <w:framePr w:w="0" w:wrap="auto" w:vAnchor="margin" w:hAnchor="text" w:xAlign="left" w:yAlign="inline"/>
            </w:pPr>
            <w:r>
              <w:t>(0.</w:t>
            </w:r>
            <w:r w:rsidR="00F57D50">
              <w:t>5</w:t>
            </w:r>
            <w:r>
              <w:t>)</w:t>
            </w:r>
          </w:p>
        </w:tc>
        <w:tc>
          <w:tcPr>
            <w:tcW w:w="1000" w:type="pct"/>
            <w:shd w:val="clear" w:color="auto" w:fill="auto"/>
          </w:tcPr>
          <w:p w:rsidR="00724428" w:rsidRDefault="00724428" w:rsidP="00724428">
            <w:pPr>
              <w:pStyle w:val="KeyDatatextrt"/>
              <w:framePr w:w="0" w:wrap="auto" w:vAnchor="margin" w:hAnchor="text" w:xAlign="left" w:yAlign="inline"/>
            </w:pPr>
            <w:r>
              <w:t>0.6</w:t>
            </w:r>
          </w:p>
        </w:tc>
        <w:tc>
          <w:tcPr>
            <w:tcW w:w="1000" w:type="pct"/>
            <w:shd w:val="clear" w:color="auto" w:fill="auto"/>
          </w:tcPr>
          <w:p w:rsidR="00724428" w:rsidRDefault="00724428" w:rsidP="00F57D50">
            <w:pPr>
              <w:pStyle w:val="KeyDatatextrt"/>
              <w:framePr w:w="0" w:wrap="auto" w:vAnchor="margin" w:hAnchor="text" w:xAlign="left" w:yAlign="inline"/>
            </w:pPr>
            <w:r>
              <w:t>2.</w:t>
            </w:r>
            <w:r w:rsidR="00F57D50">
              <w:t>8</w:t>
            </w:r>
          </w:p>
        </w:tc>
      </w:tr>
      <w:tr w:rsidR="00724428" w:rsidTr="00724428">
        <w:tc>
          <w:tcPr>
            <w:tcW w:w="1000" w:type="pct"/>
            <w:shd w:val="clear" w:color="auto" w:fill="auto"/>
          </w:tcPr>
          <w:p w:rsidR="00724428" w:rsidRDefault="00724428" w:rsidP="00724428">
            <w:pPr>
              <w:pStyle w:val="KeyDatatextlf"/>
              <w:framePr w:w="0" w:wrap="auto" w:vAnchor="margin" w:hAnchor="text" w:xAlign="left" w:yAlign="inline"/>
            </w:pPr>
            <w:r>
              <w:t>DPS (p)</w:t>
            </w:r>
          </w:p>
        </w:tc>
        <w:tc>
          <w:tcPr>
            <w:tcW w:w="999" w:type="pct"/>
            <w:shd w:val="clear" w:color="auto" w:fill="auto"/>
          </w:tcPr>
          <w:p w:rsidR="00724428" w:rsidRDefault="00724428" w:rsidP="00724428">
            <w:pPr>
              <w:pStyle w:val="KeyDatatextrt"/>
              <w:framePr w:w="0" w:wrap="auto" w:vAnchor="margin" w:hAnchor="text" w:xAlign="left" w:yAlign="inline"/>
            </w:pPr>
            <w:r>
              <w:t>0.0</w:t>
            </w:r>
          </w:p>
        </w:tc>
        <w:tc>
          <w:tcPr>
            <w:tcW w:w="1000" w:type="pct"/>
            <w:shd w:val="clear" w:color="auto" w:fill="auto"/>
          </w:tcPr>
          <w:p w:rsidR="00724428" w:rsidRDefault="00724428" w:rsidP="00724428">
            <w:pPr>
              <w:pStyle w:val="KeyDatatextrt"/>
              <w:framePr w:w="0" w:wrap="auto" w:vAnchor="margin" w:hAnchor="text" w:xAlign="left" w:yAlign="inline"/>
            </w:pPr>
            <w:r>
              <w:t>0.0</w:t>
            </w:r>
          </w:p>
        </w:tc>
        <w:tc>
          <w:tcPr>
            <w:tcW w:w="1000" w:type="pct"/>
            <w:shd w:val="clear" w:color="auto" w:fill="auto"/>
          </w:tcPr>
          <w:p w:rsidR="00724428" w:rsidRDefault="00724428" w:rsidP="00724428">
            <w:pPr>
              <w:pStyle w:val="KeyDatatextrt"/>
              <w:framePr w:w="0" w:wrap="auto" w:vAnchor="margin" w:hAnchor="text" w:xAlign="left" w:yAlign="inline"/>
            </w:pPr>
            <w:r>
              <w:t>0.0</w:t>
            </w:r>
          </w:p>
        </w:tc>
        <w:tc>
          <w:tcPr>
            <w:tcW w:w="1000" w:type="pct"/>
            <w:shd w:val="clear" w:color="auto" w:fill="auto"/>
          </w:tcPr>
          <w:p w:rsidR="00724428" w:rsidRDefault="00724428" w:rsidP="00724428">
            <w:pPr>
              <w:pStyle w:val="KeyDatatextrt"/>
              <w:framePr w:w="0" w:wrap="auto" w:vAnchor="margin" w:hAnchor="text" w:xAlign="left" w:yAlign="inline"/>
            </w:pPr>
            <w:r>
              <w:t>0.0</w:t>
            </w:r>
          </w:p>
        </w:tc>
      </w:tr>
      <w:tr w:rsidR="00724428" w:rsidTr="00724428">
        <w:trPr>
          <w:trHeight w:hRule="exact" w:val="57"/>
        </w:trPr>
        <w:tc>
          <w:tcPr>
            <w:tcW w:w="1000" w:type="pct"/>
            <w:shd w:val="clear" w:color="auto" w:fill="auto"/>
          </w:tcPr>
          <w:p w:rsidR="00724428" w:rsidRDefault="00724428" w:rsidP="00724428">
            <w:pPr>
              <w:pStyle w:val="KeyDatatext"/>
              <w:framePr w:w="0" w:wrap="auto" w:vAnchor="margin" w:hAnchor="text" w:xAlign="left" w:yAlign="inline"/>
            </w:pPr>
          </w:p>
        </w:tc>
        <w:tc>
          <w:tcPr>
            <w:tcW w:w="999" w:type="pct"/>
            <w:shd w:val="clear" w:color="auto" w:fill="auto"/>
          </w:tcPr>
          <w:p w:rsidR="00724428" w:rsidRDefault="00724428" w:rsidP="00724428">
            <w:pPr>
              <w:pStyle w:val="KeyDatatext"/>
              <w:framePr w:w="0" w:wrap="auto" w:vAnchor="margin" w:hAnchor="text" w:xAlign="left" w:yAlign="inline"/>
            </w:pPr>
          </w:p>
        </w:tc>
        <w:tc>
          <w:tcPr>
            <w:tcW w:w="1000" w:type="pct"/>
            <w:shd w:val="clear" w:color="auto" w:fill="auto"/>
          </w:tcPr>
          <w:p w:rsidR="00724428" w:rsidRDefault="00724428" w:rsidP="00724428">
            <w:pPr>
              <w:pStyle w:val="KeyDatatext"/>
              <w:framePr w:w="0" w:wrap="auto" w:vAnchor="margin" w:hAnchor="text" w:xAlign="left" w:yAlign="inline"/>
            </w:pPr>
          </w:p>
        </w:tc>
        <w:tc>
          <w:tcPr>
            <w:tcW w:w="1000" w:type="pct"/>
            <w:shd w:val="clear" w:color="auto" w:fill="auto"/>
          </w:tcPr>
          <w:p w:rsidR="00724428" w:rsidRDefault="00724428" w:rsidP="00724428">
            <w:pPr>
              <w:pStyle w:val="KeyDatatext"/>
              <w:framePr w:w="0" w:wrap="auto" w:vAnchor="margin" w:hAnchor="text" w:xAlign="left" w:yAlign="inline"/>
            </w:pPr>
          </w:p>
        </w:tc>
        <w:tc>
          <w:tcPr>
            <w:tcW w:w="1000" w:type="pct"/>
            <w:shd w:val="clear" w:color="auto" w:fill="auto"/>
          </w:tcPr>
          <w:p w:rsidR="00724428" w:rsidRDefault="00724428" w:rsidP="00724428">
            <w:pPr>
              <w:pStyle w:val="KeyDatatext"/>
              <w:framePr w:w="0" w:wrap="auto" w:vAnchor="margin" w:hAnchor="text" w:xAlign="left" w:yAlign="inline"/>
            </w:pPr>
          </w:p>
        </w:tc>
      </w:tr>
      <w:bookmarkEnd w:id="18"/>
      <w:bookmarkEnd w:id="19"/>
      <w:tr w:rsidR="00724428" w:rsidTr="00724428">
        <w:trPr>
          <w:cantSplit/>
        </w:trPr>
        <w:tc>
          <w:tcPr>
            <w:tcW w:w="5000" w:type="pct"/>
            <w:gridSpan w:val="5"/>
            <w:shd w:val="clear" w:color="auto" w:fill="auto"/>
          </w:tcPr>
          <w:p w:rsidR="00724428" w:rsidRDefault="00724428" w:rsidP="00724428">
            <w:pPr>
              <w:pStyle w:val="KeyDatasource"/>
              <w:framePr w:w="0" w:wrap="auto" w:vAnchor="margin" w:hAnchor="text" w:xAlign="left" w:yAlign="inline"/>
            </w:pPr>
            <w:r>
              <w:t>Data is adjusted</w:t>
            </w:r>
          </w:p>
        </w:tc>
      </w:tr>
    </w:tbl>
    <w:p w:rsidR="00504FCA" w:rsidRDefault="00724428" w:rsidP="00F21A68">
      <w:pPr>
        <w:pStyle w:val="ReportBulletPoints"/>
      </w:pPr>
      <w:r>
        <w:t xml:space="preserve"> </w:t>
      </w:r>
      <w:r w:rsidR="00F21A68">
        <w:t>S</w:t>
      </w:r>
      <w:r w:rsidR="00F21A68" w:rsidRPr="00F21A68">
        <w:t xml:space="preserve">andal is a long-established business through its </w:t>
      </w:r>
      <w:proofErr w:type="spellStart"/>
      <w:r w:rsidR="00F21A68" w:rsidRPr="00F21A68">
        <w:t>PowerConnections</w:t>
      </w:r>
      <w:proofErr w:type="spellEnd"/>
      <w:r w:rsidR="00F21A68" w:rsidRPr="00F21A68">
        <w:t xml:space="preserve"> electrical products division</w:t>
      </w:r>
      <w:r w:rsidR="0036347A">
        <w:t>. The Group</w:t>
      </w:r>
      <w:r w:rsidR="00F21A68" w:rsidRPr="00F21A68">
        <w:t xml:space="preserve"> als</w:t>
      </w:r>
      <w:r w:rsidR="00192AF6">
        <w:t>o offers exposure to the fast</w:t>
      </w:r>
      <w:r w:rsidR="00F21A68" w:rsidRPr="00F21A68">
        <w:t xml:space="preserve">-growing </w:t>
      </w:r>
      <w:r w:rsidR="00D17C73">
        <w:t xml:space="preserve">Smart </w:t>
      </w:r>
      <w:r w:rsidR="00F21A68" w:rsidRPr="00F21A68">
        <w:t xml:space="preserve">Home market through its </w:t>
      </w:r>
      <w:proofErr w:type="spellStart"/>
      <w:r w:rsidR="00F21A68" w:rsidRPr="00F21A68">
        <w:t>Energenie</w:t>
      </w:r>
      <w:proofErr w:type="spellEnd"/>
      <w:r w:rsidR="00F21A68" w:rsidRPr="00F21A68">
        <w:t xml:space="preserve"> </w:t>
      </w:r>
      <w:proofErr w:type="spellStart"/>
      <w:r w:rsidR="00F21A68" w:rsidRPr="00F21A68">
        <w:t>MiHome</w:t>
      </w:r>
      <w:proofErr w:type="spellEnd"/>
      <w:r w:rsidR="00F21A68" w:rsidRPr="00F21A68">
        <w:t xml:space="preserve"> arm</w:t>
      </w:r>
    </w:p>
    <w:p w:rsidR="00DC3F57" w:rsidRDefault="00724428" w:rsidP="00F21A68">
      <w:pPr>
        <w:pStyle w:val="ReportBulletPoints"/>
      </w:pPr>
      <w:r>
        <w:t xml:space="preserve"> </w:t>
      </w:r>
      <w:proofErr w:type="spellStart"/>
      <w:r w:rsidR="00DC3F57">
        <w:t>Energenie</w:t>
      </w:r>
      <w:proofErr w:type="spellEnd"/>
      <w:r w:rsidR="00DC3F57">
        <w:t xml:space="preserve"> </w:t>
      </w:r>
      <w:proofErr w:type="spellStart"/>
      <w:r w:rsidR="00DC3F57">
        <w:t>MiHome</w:t>
      </w:r>
      <w:proofErr w:type="spellEnd"/>
      <w:r w:rsidR="00DC3F57">
        <w:t xml:space="preserve"> offers its own hub and app and enjoys a strong market position due to </w:t>
      </w:r>
      <w:proofErr w:type="spellStart"/>
      <w:r w:rsidR="00DC3F57">
        <w:t>compatability</w:t>
      </w:r>
      <w:proofErr w:type="spellEnd"/>
      <w:r w:rsidR="00DC3F57">
        <w:t xml:space="preserve"> with other manufacturers’ products</w:t>
      </w:r>
    </w:p>
    <w:tbl>
      <w:tblPr>
        <w:tblpPr w:leftFromText="180" w:rightFromText="180" w:vertAnchor="page" w:horzAnchor="page" w:tblpX="7996" w:tblpY="12361"/>
        <w:tblOverlap w:val="never"/>
        <w:tblW w:w="2604" w:type="pct"/>
        <w:tblLayout w:type="fixed"/>
        <w:tblCellMar>
          <w:left w:w="0" w:type="dxa"/>
          <w:right w:w="0" w:type="dxa"/>
        </w:tblCellMar>
        <w:tblLook w:val="01E0" w:firstRow="1" w:lastRow="1" w:firstColumn="1" w:lastColumn="1" w:noHBand="0" w:noVBand="0"/>
      </w:tblPr>
      <w:tblGrid>
        <w:gridCol w:w="709"/>
        <w:gridCol w:w="708"/>
        <w:gridCol w:w="709"/>
        <w:gridCol w:w="709"/>
        <w:gridCol w:w="709"/>
      </w:tblGrid>
      <w:tr w:rsidR="00724428" w:rsidTr="00724428">
        <w:tc>
          <w:tcPr>
            <w:tcW w:w="1000" w:type="pct"/>
            <w:shd w:val="clear" w:color="auto" w:fill="auto"/>
          </w:tcPr>
          <w:p w:rsidR="00724428" w:rsidRDefault="00724428" w:rsidP="00724428">
            <w:pPr>
              <w:pStyle w:val="KeyDataheaderlf"/>
              <w:framePr w:w="0" w:wrap="auto" w:vAnchor="margin" w:hAnchor="text" w:xAlign="left" w:yAlign="inline"/>
            </w:pPr>
            <w:bookmarkStart w:id="21" w:name="Ratios"/>
            <w:bookmarkStart w:id="22" w:name="STK_RAT_BVV2324"/>
            <w:r>
              <w:t>Ratios (x)</w:t>
            </w:r>
          </w:p>
        </w:tc>
        <w:tc>
          <w:tcPr>
            <w:tcW w:w="999" w:type="pct"/>
            <w:shd w:val="clear" w:color="auto" w:fill="auto"/>
          </w:tcPr>
          <w:p w:rsidR="00724428" w:rsidRDefault="00724428" w:rsidP="00724428">
            <w:pPr>
              <w:pStyle w:val="KeyDataheaderrt"/>
              <w:framePr w:w="0" w:wrap="auto" w:vAnchor="margin" w:hAnchor="text" w:xAlign="left" w:yAlign="inline"/>
            </w:pPr>
            <w:r>
              <w:t>05/15A</w:t>
            </w:r>
          </w:p>
        </w:tc>
        <w:tc>
          <w:tcPr>
            <w:tcW w:w="1000" w:type="pct"/>
            <w:shd w:val="clear" w:color="auto" w:fill="auto"/>
          </w:tcPr>
          <w:p w:rsidR="00724428" w:rsidRDefault="00724428" w:rsidP="00724428">
            <w:pPr>
              <w:pStyle w:val="KeyDataheaderrt"/>
              <w:framePr w:w="0" w:wrap="auto" w:vAnchor="margin" w:hAnchor="text" w:xAlign="left" w:yAlign="inline"/>
            </w:pPr>
            <w:r>
              <w:t>05/16A</w:t>
            </w:r>
          </w:p>
        </w:tc>
        <w:tc>
          <w:tcPr>
            <w:tcW w:w="1000" w:type="pct"/>
            <w:shd w:val="clear" w:color="auto" w:fill="auto"/>
          </w:tcPr>
          <w:p w:rsidR="00724428" w:rsidRDefault="00724428" w:rsidP="00724428">
            <w:pPr>
              <w:pStyle w:val="KeyDataheaderrt"/>
              <w:framePr w:w="0" w:wrap="auto" w:vAnchor="margin" w:hAnchor="text" w:xAlign="left" w:yAlign="inline"/>
            </w:pPr>
            <w:r>
              <w:t>05/17E</w:t>
            </w:r>
          </w:p>
        </w:tc>
        <w:tc>
          <w:tcPr>
            <w:tcW w:w="1000" w:type="pct"/>
            <w:shd w:val="clear" w:color="auto" w:fill="auto"/>
          </w:tcPr>
          <w:p w:rsidR="00724428" w:rsidRDefault="00724428" w:rsidP="00724428">
            <w:pPr>
              <w:pStyle w:val="KeyDataheaderrt"/>
              <w:framePr w:w="0" w:wrap="auto" w:vAnchor="margin" w:hAnchor="text" w:xAlign="left" w:yAlign="inline"/>
            </w:pPr>
            <w:r>
              <w:t>05/18E</w:t>
            </w:r>
          </w:p>
        </w:tc>
      </w:tr>
      <w:tr w:rsidR="00724428" w:rsidTr="00724428">
        <w:trPr>
          <w:trHeight w:hRule="exact" w:val="57"/>
        </w:trPr>
        <w:tc>
          <w:tcPr>
            <w:tcW w:w="1000"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999"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bottom w:val="single" w:sz="4" w:space="0" w:color="808080"/>
            </w:tcBorders>
            <w:shd w:val="clear" w:color="auto" w:fill="auto"/>
          </w:tcPr>
          <w:p w:rsidR="00724428" w:rsidRDefault="00724428" w:rsidP="00724428">
            <w:pPr>
              <w:pStyle w:val="KeyDatatext"/>
              <w:framePr w:w="0" w:wrap="auto" w:vAnchor="margin" w:hAnchor="text" w:xAlign="left" w:yAlign="inline"/>
            </w:pPr>
          </w:p>
        </w:tc>
      </w:tr>
      <w:tr w:rsidR="00724428" w:rsidTr="00724428">
        <w:trPr>
          <w:trHeight w:hRule="exact" w:val="57"/>
        </w:trPr>
        <w:tc>
          <w:tcPr>
            <w:tcW w:w="1000"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999"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c>
          <w:tcPr>
            <w:tcW w:w="1000" w:type="pct"/>
            <w:tcBorders>
              <w:top w:val="single" w:sz="4" w:space="0" w:color="808080"/>
            </w:tcBorders>
            <w:shd w:val="clear" w:color="auto" w:fill="auto"/>
          </w:tcPr>
          <w:p w:rsidR="00724428" w:rsidRDefault="00724428" w:rsidP="00724428">
            <w:pPr>
              <w:pStyle w:val="KeyDatatext"/>
              <w:framePr w:w="0" w:wrap="auto" w:vAnchor="margin" w:hAnchor="text" w:xAlign="left" w:yAlign="inline"/>
            </w:pPr>
          </w:p>
        </w:tc>
      </w:tr>
      <w:tr w:rsidR="00724428" w:rsidTr="00724428">
        <w:tc>
          <w:tcPr>
            <w:tcW w:w="1000" w:type="pct"/>
            <w:shd w:val="clear" w:color="auto" w:fill="auto"/>
          </w:tcPr>
          <w:p w:rsidR="00724428" w:rsidRDefault="00724428" w:rsidP="00724428">
            <w:pPr>
              <w:pStyle w:val="KeyDatatextlf"/>
              <w:framePr w:w="0" w:wrap="auto" w:vAnchor="margin" w:hAnchor="text" w:xAlign="left" w:yAlign="inline"/>
            </w:pPr>
            <w:r>
              <w:t>P/E</w:t>
            </w:r>
          </w:p>
        </w:tc>
        <w:tc>
          <w:tcPr>
            <w:tcW w:w="999" w:type="pct"/>
            <w:shd w:val="clear" w:color="auto" w:fill="auto"/>
          </w:tcPr>
          <w:p w:rsidR="00724428" w:rsidRDefault="00724428" w:rsidP="00724428">
            <w:pPr>
              <w:pStyle w:val="KeyDatatextrt"/>
              <w:framePr w:w="0" w:wrap="auto" w:vAnchor="margin" w:hAnchor="text" w:xAlign="left" w:yAlign="inline"/>
            </w:pPr>
            <w:r>
              <w:t>n/a</w:t>
            </w:r>
          </w:p>
        </w:tc>
        <w:tc>
          <w:tcPr>
            <w:tcW w:w="1000" w:type="pct"/>
            <w:shd w:val="clear" w:color="auto" w:fill="auto"/>
          </w:tcPr>
          <w:p w:rsidR="00724428" w:rsidRDefault="00724428" w:rsidP="00724428">
            <w:pPr>
              <w:pStyle w:val="KeyDatatextrt"/>
              <w:framePr w:w="0" w:wrap="auto" w:vAnchor="margin" w:hAnchor="text" w:xAlign="left" w:yAlign="inline"/>
            </w:pPr>
            <w:r>
              <w:t>n/a</w:t>
            </w:r>
          </w:p>
        </w:tc>
        <w:tc>
          <w:tcPr>
            <w:tcW w:w="1000" w:type="pct"/>
            <w:shd w:val="clear" w:color="auto" w:fill="auto"/>
          </w:tcPr>
          <w:p w:rsidR="00724428" w:rsidRDefault="00724428" w:rsidP="00724428">
            <w:pPr>
              <w:pStyle w:val="KeyDatatextrt"/>
              <w:framePr w:w="0" w:wrap="auto" w:vAnchor="margin" w:hAnchor="text" w:xAlign="left" w:yAlign="inline"/>
            </w:pPr>
            <w:r>
              <w:t>58.7</w:t>
            </w:r>
          </w:p>
        </w:tc>
        <w:tc>
          <w:tcPr>
            <w:tcW w:w="1000" w:type="pct"/>
            <w:shd w:val="clear" w:color="auto" w:fill="auto"/>
          </w:tcPr>
          <w:p w:rsidR="00724428" w:rsidRDefault="00724428" w:rsidP="00F57D50">
            <w:pPr>
              <w:pStyle w:val="KeyDatatextrt"/>
              <w:framePr w:w="0" w:wrap="auto" w:vAnchor="margin" w:hAnchor="text" w:xAlign="left" w:yAlign="inline"/>
            </w:pPr>
            <w:r>
              <w:t>1</w:t>
            </w:r>
            <w:r w:rsidR="00F57D50">
              <w:t>2.2</w:t>
            </w:r>
          </w:p>
        </w:tc>
      </w:tr>
      <w:tr w:rsidR="00724428" w:rsidTr="00724428">
        <w:tc>
          <w:tcPr>
            <w:tcW w:w="1000" w:type="pct"/>
            <w:shd w:val="clear" w:color="auto" w:fill="auto"/>
          </w:tcPr>
          <w:p w:rsidR="00724428" w:rsidRDefault="00724428" w:rsidP="00724428">
            <w:pPr>
              <w:pStyle w:val="KeyDatatextlf"/>
              <w:framePr w:w="0" w:wrap="auto" w:vAnchor="margin" w:hAnchor="text" w:xAlign="left" w:yAlign="inline"/>
            </w:pPr>
            <w:r>
              <w:t>Yield (%)</w:t>
            </w:r>
          </w:p>
        </w:tc>
        <w:tc>
          <w:tcPr>
            <w:tcW w:w="999" w:type="pct"/>
            <w:shd w:val="clear" w:color="auto" w:fill="auto"/>
          </w:tcPr>
          <w:p w:rsidR="00724428" w:rsidRDefault="00724428" w:rsidP="00724428">
            <w:pPr>
              <w:pStyle w:val="KeyDatatextrt"/>
              <w:framePr w:w="0" w:wrap="auto" w:vAnchor="margin" w:hAnchor="text" w:xAlign="left" w:yAlign="inline"/>
            </w:pPr>
            <w:r>
              <w:t>n/a</w:t>
            </w:r>
          </w:p>
        </w:tc>
        <w:tc>
          <w:tcPr>
            <w:tcW w:w="1000" w:type="pct"/>
            <w:shd w:val="clear" w:color="auto" w:fill="auto"/>
          </w:tcPr>
          <w:p w:rsidR="00724428" w:rsidRDefault="00724428" w:rsidP="00724428">
            <w:pPr>
              <w:pStyle w:val="KeyDatatextrt"/>
              <w:framePr w:w="0" w:wrap="auto" w:vAnchor="margin" w:hAnchor="text" w:xAlign="left" w:yAlign="inline"/>
            </w:pPr>
            <w:r>
              <w:t>n/a</w:t>
            </w:r>
          </w:p>
        </w:tc>
        <w:tc>
          <w:tcPr>
            <w:tcW w:w="1000" w:type="pct"/>
            <w:shd w:val="clear" w:color="auto" w:fill="auto"/>
          </w:tcPr>
          <w:p w:rsidR="00724428" w:rsidRDefault="00724428" w:rsidP="00724428">
            <w:pPr>
              <w:pStyle w:val="KeyDatatextrt"/>
              <w:framePr w:w="0" w:wrap="auto" w:vAnchor="margin" w:hAnchor="text" w:xAlign="left" w:yAlign="inline"/>
            </w:pPr>
            <w:r>
              <w:t>n/a</w:t>
            </w:r>
          </w:p>
        </w:tc>
        <w:tc>
          <w:tcPr>
            <w:tcW w:w="1000" w:type="pct"/>
            <w:shd w:val="clear" w:color="auto" w:fill="auto"/>
          </w:tcPr>
          <w:p w:rsidR="00724428" w:rsidRDefault="00724428" w:rsidP="00724428">
            <w:pPr>
              <w:pStyle w:val="KeyDatatextrt"/>
              <w:framePr w:w="0" w:wrap="auto" w:vAnchor="margin" w:hAnchor="text" w:xAlign="left" w:yAlign="inline"/>
            </w:pPr>
            <w:r>
              <w:t>n/a</w:t>
            </w:r>
          </w:p>
        </w:tc>
      </w:tr>
      <w:tr w:rsidR="00724428" w:rsidTr="00724428">
        <w:trPr>
          <w:trHeight w:hRule="exact" w:val="57"/>
        </w:trPr>
        <w:tc>
          <w:tcPr>
            <w:tcW w:w="1000" w:type="pct"/>
            <w:shd w:val="clear" w:color="auto" w:fill="auto"/>
          </w:tcPr>
          <w:p w:rsidR="00724428" w:rsidRDefault="00724428" w:rsidP="00724428">
            <w:pPr>
              <w:pStyle w:val="KeyDatatext"/>
              <w:framePr w:w="0" w:wrap="auto" w:vAnchor="margin" w:hAnchor="text" w:xAlign="left" w:yAlign="inline"/>
            </w:pPr>
          </w:p>
        </w:tc>
        <w:tc>
          <w:tcPr>
            <w:tcW w:w="999" w:type="pct"/>
            <w:shd w:val="clear" w:color="auto" w:fill="auto"/>
          </w:tcPr>
          <w:p w:rsidR="00724428" w:rsidRDefault="00724428" w:rsidP="00724428">
            <w:pPr>
              <w:pStyle w:val="KeyDatatext"/>
              <w:framePr w:w="0" w:wrap="auto" w:vAnchor="margin" w:hAnchor="text" w:xAlign="left" w:yAlign="inline"/>
            </w:pPr>
          </w:p>
        </w:tc>
        <w:tc>
          <w:tcPr>
            <w:tcW w:w="1000" w:type="pct"/>
            <w:shd w:val="clear" w:color="auto" w:fill="auto"/>
          </w:tcPr>
          <w:p w:rsidR="00724428" w:rsidRDefault="00724428" w:rsidP="00724428">
            <w:pPr>
              <w:pStyle w:val="KeyDatatext"/>
              <w:framePr w:w="0" w:wrap="auto" w:vAnchor="margin" w:hAnchor="text" w:xAlign="left" w:yAlign="inline"/>
            </w:pPr>
          </w:p>
        </w:tc>
        <w:tc>
          <w:tcPr>
            <w:tcW w:w="1000" w:type="pct"/>
            <w:shd w:val="clear" w:color="auto" w:fill="auto"/>
          </w:tcPr>
          <w:p w:rsidR="00724428" w:rsidRDefault="00724428" w:rsidP="00724428">
            <w:pPr>
              <w:pStyle w:val="KeyDatatext"/>
              <w:framePr w:w="0" w:wrap="auto" w:vAnchor="margin" w:hAnchor="text" w:xAlign="left" w:yAlign="inline"/>
            </w:pPr>
          </w:p>
        </w:tc>
        <w:tc>
          <w:tcPr>
            <w:tcW w:w="1000" w:type="pct"/>
            <w:shd w:val="clear" w:color="auto" w:fill="auto"/>
          </w:tcPr>
          <w:p w:rsidR="00724428" w:rsidRDefault="00724428" w:rsidP="00724428">
            <w:pPr>
              <w:pStyle w:val="KeyDatatext"/>
              <w:framePr w:w="0" w:wrap="auto" w:vAnchor="margin" w:hAnchor="text" w:xAlign="left" w:yAlign="inline"/>
            </w:pPr>
          </w:p>
        </w:tc>
      </w:tr>
    </w:tbl>
    <w:tbl>
      <w:tblPr>
        <w:tblStyle w:val="TableGrid"/>
        <w:tblpPr w:leftFromText="180" w:rightFromText="180" w:vertAnchor="text" w:horzAnchor="page" w:tblpX="8011" w:tblpY="1278"/>
        <w:tblOverlap w:val="never"/>
        <w:tblW w:w="3232" w:type="dxa"/>
        <w:tblLayout w:type="fixed"/>
        <w:tblCellMar>
          <w:left w:w="0" w:type="dxa"/>
          <w:right w:w="0" w:type="dxa"/>
        </w:tblCellMar>
        <w:tblLook w:val="01E0" w:firstRow="1" w:lastRow="1" w:firstColumn="1" w:lastColumn="1" w:noHBand="0" w:noVBand="0"/>
      </w:tblPr>
      <w:tblGrid>
        <w:gridCol w:w="3232"/>
      </w:tblGrid>
      <w:tr w:rsidR="00724428" w:rsidTr="00724428">
        <w:tc>
          <w:tcPr>
            <w:tcW w:w="3232" w:type="dxa"/>
          </w:tcPr>
          <w:p w:rsidR="00724428" w:rsidRDefault="00724428" w:rsidP="00724428">
            <w:pPr>
              <w:pStyle w:val="KeyDataheaderlf"/>
              <w:framePr w:w="0" w:wrap="auto" w:vAnchor="margin" w:hAnchor="text" w:xAlign="left" w:yAlign="inline"/>
            </w:pPr>
            <w:bookmarkStart w:id="23" w:name="Description"/>
            <w:bookmarkStart w:id="24" w:name="STK_DESC_BVV2324"/>
            <w:bookmarkEnd w:id="21"/>
            <w:bookmarkEnd w:id="22"/>
            <w:r>
              <w:t>Company Description</w:t>
            </w:r>
          </w:p>
        </w:tc>
      </w:tr>
      <w:tr w:rsidR="00724428" w:rsidTr="00724428">
        <w:trPr>
          <w:trHeight w:hRule="exact" w:val="57"/>
        </w:trPr>
        <w:tc>
          <w:tcPr>
            <w:tcW w:w="3232" w:type="dxa"/>
            <w:tcBorders>
              <w:bottom w:val="single" w:sz="4" w:space="0" w:color="808080"/>
            </w:tcBorders>
          </w:tcPr>
          <w:p w:rsidR="00724428" w:rsidRDefault="00724428" w:rsidP="00724428">
            <w:pPr>
              <w:pStyle w:val="KeyDatatext"/>
              <w:framePr w:w="0" w:wrap="auto" w:vAnchor="margin" w:hAnchor="text" w:xAlign="left" w:yAlign="inline"/>
            </w:pPr>
          </w:p>
        </w:tc>
      </w:tr>
      <w:tr w:rsidR="00724428" w:rsidTr="00724428">
        <w:trPr>
          <w:trHeight w:hRule="exact" w:val="57"/>
        </w:trPr>
        <w:tc>
          <w:tcPr>
            <w:tcW w:w="3232" w:type="dxa"/>
            <w:tcBorders>
              <w:top w:val="single" w:sz="4" w:space="0" w:color="808080"/>
            </w:tcBorders>
          </w:tcPr>
          <w:p w:rsidR="00724428" w:rsidRDefault="00724428" w:rsidP="00724428">
            <w:pPr>
              <w:pStyle w:val="KeyDatatext"/>
              <w:framePr w:w="0" w:wrap="auto" w:vAnchor="margin" w:hAnchor="text" w:xAlign="left" w:yAlign="inline"/>
            </w:pPr>
          </w:p>
        </w:tc>
      </w:tr>
      <w:tr w:rsidR="00724428" w:rsidTr="00724428">
        <w:tc>
          <w:tcPr>
            <w:tcW w:w="3232" w:type="dxa"/>
          </w:tcPr>
          <w:p w:rsidR="00724428" w:rsidRDefault="00724428" w:rsidP="00724428">
            <w:pPr>
              <w:pStyle w:val="KeyDataDescription"/>
              <w:framePr w:w="0" w:wrap="auto" w:vAnchor="margin" w:hAnchor="text" w:xAlign="left" w:yAlign="inline"/>
            </w:pPr>
            <w:r>
              <w:t>Sandal plc designs, develops and manufactures consumer electronics products.</w:t>
            </w:r>
          </w:p>
          <w:p w:rsidR="00724428" w:rsidRPr="00126345" w:rsidRDefault="00724428" w:rsidP="00724428">
            <w:pPr>
              <w:pStyle w:val="KeyDataWebsite"/>
              <w:framePr w:w="0" w:wrap="auto" w:vAnchor="margin" w:hAnchor="text" w:xAlign="left" w:yAlign="inline"/>
            </w:pPr>
            <w:r>
              <w:t>www.sandal-plc.co.uk</w:t>
            </w:r>
          </w:p>
        </w:tc>
      </w:tr>
      <w:tr w:rsidR="00724428" w:rsidTr="00724428">
        <w:trPr>
          <w:trHeight w:hRule="exact" w:val="57"/>
        </w:trPr>
        <w:tc>
          <w:tcPr>
            <w:tcW w:w="3232" w:type="dxa"/>
          </w:tcPr>
          <w:p w:rsidR="00724428" w:rsidRDefault="00724428" w:rsidP="00724428">
            <w:pPr>
              <w:pStyle w:val="KeyDatatext"/>
              <w:framePr w:w="0" w:wrap="auto" w:vAnchor="margin" w:hAnchor="text" w:xAlign="left" w:yAlign="inline"/>
            </w:pPr>
          </w:p>
        </w:tc>
      </w:tr>
    </w:tbl>
    <w:bookmarkEnd w:id="23"/>
    <w:bookmarkEnd w:id="24"/>
    <w:p w:rsidR="00504FCA" w:rsidRDefault="00724428" w:rsidP="00504FCA">
      <w:pPr>
        <w:pStyle w:val="ReportBulletPoints"/>
      </w:pPr>
      <w:r>
        <w:t xml:space="preserve"> </w:t>
      </w:r>
      <w:r w:rsidR="006F70CC">
        <w:t xml:space="preserve">Strong growth in </w:t>
      </w:r>
      <w:proofErr w:type="spellStart"/>
      <w:r w:rsidR="006F70CC">
        <w:t>Energenie</w:t>
      </w:r>
      <w:proofErr w:type="spellEnd"/>
      <w:r w:rsidR="006F70CC">
        <w:t xml:space="preserve"> </w:t>
      </w:r>
      <w:proofErr w:type="spellStart"/>
      <w:r w:rsidR="006F70CC">
        <w:t>MiHome</w:t>
      </w:r>
      <w:proofErr w:type="spellEnd"/>
      <w:r w:rsidR="006F70CC">
        <w:t xml:space="preserve"> revenue </w:t>
      </w:r>
      <w:r w:rsidR="00BE4B9B">
        <w:t xml:space="preserve">should drive a swing into profitability this year </w:t>
      </w:r>
    </w:p>
    <w:p w:rsidR="00293466" w:rsidRPr="00504FCA" w:rsidRDefault="00724428" w:rsidP="009A424E">
      <w:pPr>
        <w:pStyle w:val="ReportBulletPoints"/>
      </w:pPr>
      <w:r>
        <w:t xml:space="preserve"> </w:t>
      </w:r>
      <w:r w:rsidR="00702296">
        <w:t>We initiate coverage with</w:t>
      </w:r>
      <w:r w:rsidR="00FF4D64">
        <w:t xml:space="preserve"> a </w:t>
      </w:r>
      <w:r w:rsidR="00702296">
        <w:t xml:space="preserve">Buy and a </w:t>
      </w:r>
      <w:r w:rsidR="009B685C">
        <w:t xml:space="preserve">Target Price of </w:t>
      </w:r>
      <w:r w:rsidR="00F164A0">
        <w:t>66</w:t>
      </w:r>
      <w:r w:rsidR="009B685C">
        <w:t>p</w:t>
      </w:r>
      <w:r w:rsidR="00797A93">
        <w:t xml:space="preserve"> based on </w:t>
      </w:r>
      <w:r w:rsidR="00915B8D">
        <w:t xml:space="preserve">a </w:t>
      </w:r>
      <w:r w:rsidR="00702296">
        <w:t xml:space="preserve">market cap/revenue </w:t>
      </w:r>
      <w:r w:rsidR="009B685C">
        <w:t xml:space="preserve">multiple of </w:t>
      </w:r>
      <w:r w:rsidR="00915B8D">
        <w:t>2</w:t>
      </w:r>
      <w:r w:rsidR="000F1E38">
        <w:t>x</w:t>
      </w:r>
    </w:p>
    <w:bookmarkEnd w:id="20"/>
    <w:p w:rsidR="00504FCA" w:rsidRDefault="00504FCA" w:rsidP="00363296">
      <w:pPr>
        <w:pStyle w:val="BodyText"/>
      </w:pPr>
    </w:p>
    <w:p w:rsidR="00447409" w:rsidRDefault="00447409" w:rsidP="00363296">
      <w:pPr>
        <w:pStyle w:val="BodyText"/>
        <w:sectPr w:rsidR="00447409" w:rsidSect="00E1580C">
          <w:headerReference w:type="even" r:id="rId9"/>
          <w:headerReference w:type="default" r:id="rId10"/>
          <w:footerReference w:type="even" r:id="rId11"/>
          <w:footerReference w:type="default" r:id="rId12"/>
          <w:headerReference w:type="first" r:id="rId13"/>
          <w:pgSz w:w="11907" w:h="16840" w:code="9"/>
          <w:pgMar w:top="2381" w:right="4423" w:bottom="1418" w:left="680" w:header="964" w:footer="340" w:gutter="0"/>
          <w:cols w:space="708"/>
          <w:titlePg/>
          <w:docGrid w:linePitch="360"/>
        </w:sectPr>
      </w:pPr>
    </w:p>
    <w:bookmarkEnd w:id="0"/>
    <w:p w:rsidR="00605F49" w:rsidRPr="00C16C57" w:rsidRDefault="00605F49" w:rsidP="00605F49">
      <w:pPr>
        <w:pStyle w:val="Heading10"/>
        <w:rPr>
          <w:position w:val="6"/>
        </w:rPr>
      </w:pPr>
      <w:r>
        <w:lastRenderedPageBreak/>
        <w:t>Profile of Sandal</w:t>
      </w:r>
    </w:p>
    <w:p w:rsidR="00605F49" w:rsidRPr="009155FE" w:rsidRDefault="00605F49" w:rsidP="00605F49">
      <w:pPr>
        <w:pStyle w:val="InvestmentCase"/>
      </w:pPr>
      <w:proofErr w:type="spellStart"/>
      <w:r>
        <w:t>PowerConnections</w:t>
      </w:r>
      <w:proofErr w:type="spellEnd"/>
      <w:r>
        <w:t xml:space="preserve"> is a well-established cash cow which has funded the development of </w:t>
      </w:r>
      <w:proofErr w:type="spellStart"/>
      <w:r>
        <w:t>Energenie</w:t>
      </w:r>
      <w:proofErr w:type="spellEnd"/>
      <w:r>
        <w:t xml:space="preserve"> which now occupies a strong position in the fast-growing Smart Home market</w:t>
      </w:r>
    </w:p>
    <w:p w:rsidR="00605F49" w:rsidRDefault="00605F49" w:rsidP="00605F49">
      <w:pPr>
        <w:pStyle w:val="BodyText"/>
      </w:pPr>
      <w:r>
        <w:t xml:space="preserve">Sandal plc designs, develops and manufactures consumer electronics products. It started business in 1996 following a leveraged management buy-out by Alan Tadd from </w:t>
      </w:r>
      <w:proofErr w:type="spellStart"/>
      <w:r>
        <w:t>Greenbrook</w:t>
      </w:r>
      <w:proofErr w:type="spellEnd"/>
      <w:r>
        <w:t xml:space="preserve"> Electrical plc.</w:t>
      </w:r>
    </w:p>
    <w:p w:rsidR="00605F49" w:rsidRDefault="00605F49" w:rsidP="00605F49">
      <w:pPr>
        <w:pStyle w:val="BodyText"/>
      </w:pPr>
      <w:r>
        <w:t>Sandal has two divisions:</w:t>
      </w:r>
    </w:p>
    <w:p w:rsidR="00605F49" w:rsidRDefault="00605F49" w:rsidP="00605F49">
      <w:pPr>
        <w:pStyle w:val="Bullet"/>
      </w:pPr>
      <w:proofErr w:type="spellStart"/>
      <w:r>
        <w:t>PowerConnections</w:t>
      </w:r>
      <w:proofErr w:type="spellEnd"/>
      <w:r>
        <w:t xml:space="preserve"> which is a long-established wholesaler and reseller of a successful and patented range of converter plugs and power cables, and </w:t>
      </w:r>
    </w:p>
    <w:p w:rsidR="00605F49" w:rsidRDefault="00605F49" w:rsidP="00605F49">
      <w:pPr>
        <w:pStyle w:val="Bullet"/>
      </w:pPr>
      <w:proofErr w:type="spellStart"/>
      <w:r>
        <w:t>Energenie</w:t>
      </w:r>
      <w:proofErr w:type="spellEnd"/>
      <w:r>
        <w:t xml:space="preserve"> which is the growth part of the business and which has two parts:</w:t>
      </w:r>
    </w:p>
    <w:p w:rsidR="00605F49" w:rsidRDefault="00605F49" w:rsidP="00605F49">
      <w:pPr>
        <w:pStyle w:val="Bullet"/>
        <w:numPr>
          <w:ilvl w:val="1"/>
          <w:numId w:val="2"/>
        </w:numPr>
      </w:pPr>
      <w:r>
        <w:t xml:space="preserve">The original arm which sells a range of energy saving products and portable charging devices, and </w:t>
      </w:r>
    </w:p>
    <w:p w:rsidR="00605F49" w:rsidRDefault="00605F49" w:rsidP="00605F49">
      <w:pPr>
        <w:pStyle w:val="Bullet"/>
        <w:numPr>
          <w:ilvl w:val="1"/>
          <w:numId w:val="2"/>
        </w:numPr>
      </w:pPr>
      <w:r>
        <w:t xml:space="preserve">The </w:t>
      </w:r>
      <w:proofErr w:type="spellStart"/>
      <w:r>
        <w:t>MiHome</w:t>
      </w:r>
      <w:proofErr w:type="spellEnd"/>
      <w:r>
        <w:t xml:space="preserve"> range of products which is aimed at the Home Automation market and which allows remote operation and monitoring of household appliances.</w:t>
      </w:r>
    </w:p>
    <w:p w:rsidR="00CD37A3" w:rsidRPr="00C16C57" w:rsidRDefault="00A4648E" w:rsidP="00CD37A3">
      <w:pPr>
        <w:pStyle w:val="Heading10"/>
        <w:rPr>
          <w:position w:val="6"/>
        </w:rPr>
      </w:pPr>
      <w:r>
        <w:lastRenderedPageBreak/>
        <w:t>Investment Case</w:t>
      </w:r>
    </w:p>
    <w:p w:rsidR="009155FE" w:rsidRPr="009155FE" w:rsidRDefault="008B1908" w:rsidP="00D06E75">
      <w:pPr>
        <w:pStyle w:val="InvestmentCase"/>
      </w:pPr>
      <w:r>
        <w:t xml:space="preserve">Sandal </w:t>
      </w:r>
      <w:r w:rsidR="00B76795">
        <w:t xml:space="preserve">offers excellent exposure to the rapidly-growing </w:t>
      </w:r>
      <w:r w:rsidR="0084203E">
        <w:t>Smart Home</w:t>
      </w:r>
      <w:r w:rsidR="00B76795">
        <w:t xml:space="preserve"> market through its </w:t>
      </w:r>
      <w:proofErr w:type="spellStart"/>
      <w:r w:rsidR="00B76795">
        <w:t>Energenie</w:t>
      </w:r>
      <w:proofErr w:type="spellEnd"/>
      <w:r w:rsidR="00B76795">
        <w:t xml:space="preserve"> </w:t>
      </w:r>
      <w:proofErr w:type="spellStart"/>
      <w:r w:rsidR="00B76795">
        <w:t>MiHome</w:t>
      </w:r>
      <w:proofErr w:type="spellEnd"/>
      <w:r w:rsidR="00B76795">
        <w:t xml:space="preserve"> arm.</w:t>
      </w:r>
    </w:p>
    <w:p w:rsidR="00BD72DC" w:rsidRDefault="00A82ED8" w:rsidP="00CD37A3">
      <w:pPr>
        <w:pStyle w:val="BodyText"/>
      </w:pPr>
      <w:r>
        <w:t xml:space="preserve">Sandal is a </w:t>
      </w:r>
      <w:r w:rsidR="008B1908">
        <w:t xml:space="preserve">long-established business through its </w:t>
      </w:r>
      <w:proofErr w:type="spellStart"/>
      <w:r w:rsidR="008B1908">
        <w:t>PowerConnections</w:t>
      </w:r>
      <w:proofErr w:type="spellEnd"/>
      <w:r w:rsidR="008B1908">
        <w:t xml:space="preserve"> electrical products division which also offers exposure to the rapidly-growing </w:t>
      </w:r>
      <w:r w:rsidR="0084203E">
        <w:t>Smart Home</w:t>
      </w:r>
      <w:r w:rsidR="008B1908">
        <w:t xml:space="preserve"> market through its </w:t>
      </w:r>
      <w:proofErr w:type="spellStart"/>
      <w:r w:rsidR="008B1908">
        <w:t>Energenie</w:t>
      </w:r>
      <w:proofErr w:type="spellEnd"/>
      <w:r w:rsidR="008B1908">
        <w:t xml:space="preserve"> </w:t>
      </w:r>
      <w:proofErr w:type="spellStart"/>
      <w:r w:rsidR="008B1908">
        <w:t>MiHome</w:t>
      </w:r>
      <w:proofErr w:type="spellEnd"/>
      <w:r w:rsidR="008B1908">
        <w:t xml:space="preserve"> arm.</w:t>
      </w:r>
    </w:p>
    <w:p w:rsidR="006D4FED" w:rsidRDefault="001959AE" w:rsidP="006D4FED">
      <w:pPr>
        <w:pStyle w:val="Heading20"/>
      </w:pPr>
      <w:r>
        <w:t>Smart Home</w:t>
      </w:r>
      <w:r w:rsidR="006D4FED">
        <w:t xml:space="preserve"> market</w:t>
      </w:r>
      <w:r w:rsidR="00D328D0">
        <w:t xml:space="preserve"> set to grow at 26% p.a. to 2020</w:t>
      </w:r>
    </w:p>
    <w:p w:rsidR="00D328D0" w:rsidRDefault="00D328D0" w:rsidP="00D328D0">
      <w:pPr>
        <w:pStyle w:val="BodyText"/>
      </w:pPr>
      <w:r>
        <w:t xml:space="preserve">Growth in the </w:t>
      </w:r>
      <w:r w:rsidR="001959AE">
        <w:t xml:space="preserve">Smart Home or </w:t>
      </w:r>
      <w:r>
        <w:t xml:space="preserve">Home </w:t>
      </w:r>
      <w:r w:rsidR="001959AE">
        <w:t>Automation</w:t>
      </w:r>
      <w:r>
        <w:t xml:space="preserve"> market is expected to be substantial. </w:t>
      </w:r>
      <w:r w:rsidRPr="00E01787">
        <w:t>Transparency Market Research predicts that the overall global market for home a</w:t>
      </w:r>
      <w:r>
        <w:t>utomation systems will grow at 26% p.a. between 2014 and 2020 to reach USD</w:t>
      </w:r>
      <w:r w:rsidR="005623DB">
        <w:t>21.</w:t>
      </w:r>
      <w:r w:rsidRPr="00E01787">
        <w:t>7 billion</w:t>
      </w:r>
      <w:r>
        <w:t xml:space="preserve"> in 2020, up from approximately USD</w:t>
      </w:r>
      <w:r w:rsidRPr="00E01787">
        <w:t>5.</w:t>
      </w:r>
      <w:r>
        <w:t>3 billion in 2014.</w:t>
      </w:r>
      <w:r w:rsidR="001959AE">
        <w:t xml:space="preserve"> </w:t>
      </w:r>
    </w:p>
    <w:p w:rsidR="006B1C65" w:rsidRDefault="006B1C65" w:rsidP="006B1C65">
      <w:pPr>
        <w:pStyle w:val="Heading20"/>
      </w:pPr>
      <w:r>
        <w:t>Strong track record of successful product development</w:t>
      </w:r>
    </w:p>
    <w:p w:rsidR="00A82ED8" w:rsidRDefault="00A82ED8" w:rsidP="00CD37A3">
      <w:pPr>
        <w:pStyle w:val="BodyText"/>
      </w:pPr>
      <w:r>
        <w:t>Sandal has a strong track record of bringing new products to market and establishing distribution networks.</w:t>
      </w:r>
    </w:p>
    <w:p w:rsidR="00370414" w:rsidRDefault="00370414" w:rsidP="00370414">
      <w:pPr>
        <w:pStyle w:val="Heading20"/>
      </w:pPr>
      <w:r>
        <w:t>Partnerships with leading global technology companies</w:t>
      </w:r>
    </w:p>
    <w:p w:rsidR="00370414" w:rsidRDefault="00370414" w:rsidP="00CD37A3">
      <w:pPr>
        <w:pStyle w:val="BodyText"/>
      </w:pPr>
      <w:r>
        <w:t>Sandal has demonstrated has a track record of working in conjunction with leading technology companies such as Apple</w:t>
      </w:r>
      <w:r w:rsidR="00BA418E">
        <w:t xml:space="preserve"> and Google’s Nest</w:t>
      </w:r>
      <w:r>
        <w:t xml:space="preserve">. </w:t>
      </w:r>
      <w:r w:rsidRPr="008871BE">
        <w:t xml:space="preserve">Imminent developments include the launch of </w:t>
      </w:r>
      <w:proofErr w:type="spellStart"/>
      <w:r w:rsidRPr="008871BE">
        <w:t>Energenie</w:t>
      </w:r>
      <w:proofErr w:type="spellEnd"/>
      <w:r w:rsidRPr="008871BE">
        <w:t xml:space="preserve"> </w:t>
      </w:r>
      <w:proofErr w:type="spellStart"/>
      <w:r w:rsidRPr="008871BE">
        <w:t>MiHome</w:t>
      </w:r>
      <w:proofErr w:type="spellEnd"/>
      <w:r w:rsidRPr="008871BE">
        <w:t xml:space="preserve"> products with Am</w:t>
      </w:r>
      <w:r>
        <w:t>azon Echo</w:t>
      </w:r>
      <w:r w:rsidR="00C43DE5">
        <w:t xml:space="preserve"> and Samsung SmartThings</w:t>
      </w:r>
      <w:r>
        <w:t>.</w:t>
      </w:r>
    </w:p>
    <w:p w:rsidR="00A82ED8" w:rsidRDefault="00A82ED8" w:rsidP="00717B28">
      <w:pPr>
        <w:pStyle w:val="Heading20"/>
      </w:pPr>
      <w:r>
        <w:t>Experienced management team</w:t>
      </w:r>
    </w:p>
    <w:p w:rsidR="0070398E" w:rsidRDefault="0070398E" w:rsidP="00CD37A3">
      <w:pPr>
        <w:pStyle w:val="BodyText"/>
      </w:pPr>
      <w:r>
        <w:t>Sandal has an experienced managem</w:t>
      </w:r>
      <w:r w:rsidR="00C33A05">
        <w:t xml:space="preserve">ent team led by CEO, Alan Tadd, </w:t>
      </w:r>
      <w:r>
        <w:t xml:space="preserve">who undertook the MBO of the </w:t>
      </w:r>
      <w:proofErr w:type="spellStart"/>
      <w:r>
        <w:t>PowerConnections</w:t>
      </w:r>
      <w:proofErr w:type="spellEnd"/>
      <w:r>
        <w:t xml:space="preserve"> business from </w:t>
      </w:r>
      <w:proofErr w:type="spellStart"/>
      <w:r>
        <w:t>Greenbrook</w:t>
      </w:r>
      <w:proofErr w:type="spellEnd"/>
      <w:r>
        <w:t xml:space="preserve"> Electrical plc 20 years ago.</w:t>
      </w:r>
    </w:p>
    <w:p w:rsidR="00717B28" w:rsidRDefault="00717B28" w:rsidP="00717B28">
      <w:pPr>
        <w:pStyle w:val="Heading20"/>
      </w:pPr>
      <w:proofErr w:type="spellStart"/>
      <w:r>
        <w:t>PowerConnections</w:t>
      </w:r>
      <w:proofErr w:type="spellEnd"/>
      <w:r>
        <w:t xml:space="preserve"> profitable &amp; cash generative</w:t>
      </w:r>
    </w:p>
    <w:p w:rsidR="00717B28" w:rsidRDefault="00717B28" w:rsidP="00CD37A3">
      <w:pPr>
        <w:pStyle w:val="BodyText"/>
      </w:pPr>
      <w:r>
        <w:t xml:space="preserve">The </w:t>
      </w:r>
      <w:proofErr w:type="spellStart"/>
      <w:r>
        <w:t>PowerConnections</w:t>
      </w:r>
      <w:proofErr w:type="spellEnd"/>
      <w:r>
        <w:t xml:space="preserve"> division</w:t>
      </w:r>
      <w:r w:rsidR="00BB3A6E">
        <w:t xml:space="preserve"> is a long-established business which markets a successful and patented range of converter plugs and power cables through a global distribution network. It has a number of blue</w:t>
      </w:r>
      <w:r w:rsidR="0055189B">
        <w:t xml:space="preserve"> </w:t>
      </w:r>
      <w:r w:rsidR="00BB3A6E">
        <w:t xml:space="preserve">chip customers such as Stanley Black &amp; Decker and Bosch and </w:t>
      </w:r>
      <w:r>
        <w:t>is both profitable and cash generative</w:t>
      </w:r>
      <w:r w:rsidR="00422F50">
        <w:t xml:space="preserve"> with 60% of revenue in USD</w:t>
      </w:r>
      <w:r>
        <w:t xml:space="preserve">. </w:t>
      </w:r>
      <w:r w:rsidR="0010485B">
        <w:t>In the year to 31</w:t>
      </w:r>
      <w:r w:rsidR="0010485B" w:rsidRPr="0010485B">
        <w:rPr>
          <w:vertAlign w:val="superscript"/>
        </w:rPr>
        <w:t>st</w:t>
      </w:r>
      <w:r w:rsidR="0010485B">
        <w:t xml:space="preserve"> </w:t>
      </w:r>
      <w:r w:rsidR="000D11E6">
        <w:t>May 2016, revenue was £2.6m</w:t>
      </w:r>
      <w:r w:rsidR="00BB3A6E">
        <w:t>,</w:t>
      </w:r>
      <w:r w:rsidR="000D11E6">
        <w:t xml:space="preserve"> gross p</w:t>
      </w:r>
      <w:r w:rsidR="00BB3A6E">
        <w:t>rofit £1.1m and operating profit</w:t>
      </w:r>
      <w:r w:rsidR="000D11E6">
        <w:t xml:space="preserve"> £0.4m.</w:t>
      </w:r>
    </w:p>
    <w:p w:rsidR="006B1C65" w:rsidRDefault="00BA61DA" w:rsidP="00BA61DA">
      <w:pPr>
        <w:pStyle w:val="Heading20"/>
      </w:pPr>
      <w:proofErr w:type="spellStart"/>
      <w:r>
        <w:t>Energenie</w:t>
      </w:r>
      <w:proofErr w:type="spellEnd"/>
      <w:r>
        <w:t xml:space="preserve"> </w:t>
      </w:r>
      <w:proofErr w:type="spellStart"/>
      <w:r>
        <w:t>MiHome</w:t>
      </w:r>
      <w:proofErr w:type="spellEnd"/>
      <w:r>
        <w:t xml:space="preserve"> </w:t>
      </w:r>
      <w:r w:rsidR="006B1C65">
        <w:t>sales now taking off…</w:t>
      </w:r>
    </w:p>
    <w:p w:rsidR="003D0938" w:rsidRPr="006B1C65" w:rsidRDefault="006B1C65" w:rsidP="006B1C65">
      <w:pPr>
        <w:pStyle w:val="BodyText"/>
      </w:pPr>
      <w:proofErr w:type="spellStart"/>
      <w:r>
        <w:t>Energenie</w:t>
      </w:r>
      <w:proofErr w:type="spellEnd"/>
      <w:r>
        <w:t xml:space="preserve"> </w:t>
      </w:r>
      <w:proofErr w:type="spellStart"/>
      <w:r w:rsidR="00797349">
        <w:t>MiHome</w:t>
      </w:r>
      <w:proofErr w:type="spellEnd"/>
      <w:r w:rsidR="00797349">
        <w:t xml:space="preserve"> </w:t>
      </w:r>
      <w:r w:rsidR="00130822">
        <w:t xml:space="preserve">offers a range of Smart Home products which allow the consumer to control remotely </w:t>
      </w:r>
      <w:proofErr w:type="gramStart"/>
      <w:r w:rsidR="00130822">
        <w:t>heating,</w:t>
      </w:r>
      <w:proofErr w:type="gramEnd"/>
      <w:r w:rsidR="00130822">
        <w:t xml:space="preserve"> lighting and mains power via the </w:t>
      </w:r>
      <w:proofErr w:type="spellStart"/>
      <w:r w:rsidR="00130822">
        <w:t>MiHome</w:t>
      </w:r>
      <w:proofErr w:type="spellEnd"/>
      <w:r w:rsidR="00130822">
        <w:t xml:space="preserve"> App. Cus</w:t>
      </w:r>
      <w:r w:rsidR="004E0D30">
        <w:t>tomers include Homebase, ASDA, A</w:t>
      </w:r>
      <w:r w:rsidR="00130822">
        <w:t xml:space="preserve">mazon and </w:t>
      </w:r>
      <w:proofErr w:type="spellStart"/>
      <w:r w:rsidR="00130822">
        <w:t>Toolstation</w:t>
      </w:r>
      <w:proofErr w:type="spellEnd"/>
      <w:r w:rsidR="00130822">
        <w:t>. Revenue in the year to 31</w:t>
      </w:r>
      <w:r w:rsidR="00130822" w:rsidRPr="00130822">
        <w:rPr>
          <w:vertAlign w:val="superscript"/>
        </w:rPr>
        <w:t>st</w:t>
      </w:r>
      <w:r w:rsidR="00130822">
        <w:t xml:space="preserve"> May 2016 was £0.8m. New listings in 2016 with Screwfix, Argos, Ebuyer, </w:t>
      </w:r>
      <w:proofErr w:type="spellStart"/>
      <w:r w:rsidR="00130822">
        <w:t>Ocado</w:t>
      </w:r>
      <w:proofErr w:type="spellEnd"/>
      <w:r w:rsidR="00130822">
        <w:t xml:space="preserve"> and JD Williams should </w:t>
      </w:r>
      <w:r w:rsidR="00A4648E">
        <w:t>see revenue rise substantially</w:t>
      </w:r>
      <w:r w:rsidR="00130822">
        <w:t xml:space="preserve"> in the current year.</w:t>
      </w:r>
    </w:p>
    <w:p w:rsidR="00BA61DA" w:rsidRDefault="006B1C65" w:rsidP="00BA61DA">
      <w:pPr>
        <w:pStyle w:val="Heading20"/>
      </w:pPr>
      <w:r>
        <w:lastRenderedPageBreak/>
        <w:t xml:space="preserve">And </w:t>
      </w:r>
      <w:r w:rsidR="00BA61DA">
        <w:t xml:space="preserve">investment </w:t>
      </w:r>
      <w:r>
        <w:t xml:space="preserve">is </w:t>
      </w:r>
      <w:r w:rsidR="00BA61DA">
        <w:t>set to reduce</w:t>
      </w:r>
    </w:p>
    <w:p w:rsidR="00BA61DA" w:rsidRDefault="00A4648E" w:rsidP="00BA61DA">
      <w:pPr>
        <w:pStyle w:val="BodyText"/>
      </w:pPr>
      <w:r>
        <w:t>Sandal has spent over £600,000 over the last four</w:t>
      </w:r>
      <w:r w:rsidR="008219D0">
        <w:t xml:space="preserve"> y</w:t>
      </w:r>
      <w:r w:rsidR="00BA61DA" w:rsidRPr="00C95FB4">
        <w:t>ears developing</w:t>
      </w:r>
      <w:r w:rsidR="00BA61DA">
        <w:t xml:space="preserve"> the </w:t>
      </w:r>
      <w:r w:rsidR="00C8642F">
        <w:t>initial technology</w:t>
      </w:r>
      <w:r>
        <w:t xml:space="preserve"> behind the H</w:t>
      </w:r>
      <w:r w:rsidR="00C8642F">
        <w:t xml:space="preserve">ub, App and </w:t>
      </w:r>
      <w:r w:rsidR="00BA61DA">
        <w:t xml:space="preserve">product range. Importantly, Research &amp; Development spend is now set to reduce which will </w:t>
      </w:r>
      <w:r w:rsidR="00A1721E">
        <w:t xml:space="preserve">help </w:t>
      </w:r>
      <w:r w:rsidR="00761EDC">
        <w:t xml:space="preserve">drive the </w:t>
      </w:r>
      <w:r w:rsidR="008219D0">
        <w:t xml:space="preserve">swing to </w:t>
      </w:r>
      <w:r w:rsidR="00761EDC">
        <w:t>EBITDA profitability</w:t>
      </w:r>
      <w:r w:rsidR="00BA61DA">
        <w:t xml:space="preserve"> and cash generation</w:t>
      </w:r>
      <w:r w:rsidR="00761EDC">
        <w:t xml:space="preserve"> over the next two years</w:t>
      </w:r>
      <w:r w:rsidR="00BA61DA">
        <w:t>.</w:t>
      </w:r>
      <w:r w:rsidR="006B1C65">
        <w:t xml:space="preserve"> </w:t>
      </w:r>
    </w:p>
    <w:p w:rsidR="00BA61DA" w:rsidRDefault="00BA61DA" w:rsidP="00BA61DA">
      <w:pPr>
        <w:pStyle w:val="Heading20"/>
      </w:pPr>
      <w:r>
        <w:t>Forecasts</w:t>
      </w:r>
      <w:r w:rsidR="003A6622">
        <w:t xml:space="preserve"> ~ </w:t>
      </w:r>
      <w:proofErr w:type="spellStart"/>
      <w:r w:rsidR="00A81F1A">
        <w:t>MiHome</w:t>
      </w:r>
      <w:proofErr w:type="spellEnd"/>
      <w:r w:rsidR="00A81F1A">
        <w:t xml:space="preserve"> will drive a sharp swing into profitability</w:t>
      </w:r>
    </w:p>
    <w:p w:rsidR="0022558D" w:rsidRDefault="00814E76" w:rsidP="00BA61DA">
      <w:pPr>
        <w:pStyle w:val="BodyText"/>
      </w:pPr>
      <w:r>
        <w:t>For the year to 31</w:t>
      </w:r>
      <w:r w:rsidRPr="00814E76">
        <w:rPr>
          <w:vertAlign w:val="superscript"/>
        </w:rPr>
        <w:t>st</w:t>
      </w:r>
      <w:r>
        <w:t xml:space="preserve"> May 2016, </w:t>
      </w:r>
      <w:r w:rsidR="005E66C1">
        <w:t>Sandal reported</w:t>
      </w:r>
      <w:r>
        <w:t xml:space="preserve"> </w:t>
      </w:r>
      <w:r w:rsidR="0022558D">
        <w:t>an operating</w:t>
      </w:r>
      <w:r>
        <w:t xml:space="preserve"> </w:t>
      </w:r>
      <w:r w:rsidR="00F57D50">
        <w:t>loss of £224,979</w:t>
      </w:r>
      <w:r w:rsidR="005E66C1">
        <w:t xml:space="preserve"> down from a loss of £317,008</w:t>
      </w:r>
      <w:r w:rsidR="0022558D">
        <w:t xml:space="preserve"> in 2015, due principally to growth in revenue</w:t>
      </w:r>
      <w:r w:rsidR="005E66C1">
        <w:t xml:space="preserve"> at </w:t>
      </w:r>
      <w:proofErr w:type="spellStart"/>
      <w:r w:rsidR="005E66C1">
        <w:t>Energenie</w:t>
      </w:r>
      <w:proofErr w:type="spellEnd"/>
      <w:r w:rsidR="005E66C1">
        <w:t xml:space="preserve"> </w:t>
      </w:r>
      <w:proofErr w:type="spellStart"/>
      <w:r w:rsidR="005E66C1">
        <w:t>MiHom</w:t>
      </w:r>
      <w:r w:rsidR="00F57D50">
        <w:t>e</w:t>
      </w:r>
      <w:proofErr w:type="spellEnd"/>
      <w:r w:rsidR="00F57D50">
        <w:t xml:space="preserve"> and a pre-tax loss of £267,539</w:t>
      </w:r>
      <w:r w:rsidR="0022558D">
        <w:t xml:space="preserve"> down f</w:t>
      </w:r>
      <w:r w:rsidR="005E66C1">
        <w:t>rom a loss of £327,373</w:t>
      </w:r>
      <w:r w:rsidR="0022558D">
        <w:t xml:space="preserve">. </w:t>
      </w:r>
    </w:p>
    <w:p w:rsidR="00F60153" w:rsidRDefault="0022558D" w:rsidP="00BA61DA">
      <w:pPr>
        <w:pStyle w:val="BodyText"/>
      </w:pPr>
      <w:r>
        <w:t>I</w:t>
      </w:r>
      <w:r w:rsidR="00814E76">
        <w:t>n the current year to 31</w:t>
      </w:r>
      <w:r w:rsidR="00814E76" w:rsidRPr="00814E76">
        <w:rPr>
          <w:vertAlign w:val="superscript"/>
        </w:rPr>
        <w:t>st</w:t>
      </w:r>
      <w:r w:rsidR="00F60153">
        <w:t xml:space="preserve"> May 2017, we expect revenue from the </w:t>
      </w:r>
      <w:proofErr w:type="spellStart"/>
      <w:r w:rsidR="00F60153">
        <w:t>Energenie</w:t>
      </w:r>
      <w:proofErr w:type="spellEnd"/>
      <w:r w:rsidR="00F60153">
        <w:t xml:space="preserve"> division overall to almost double and to double again</w:t>
      </w:r>
      <w:r w:rsidR="00814E76">
        <w:t xml:space="preserve"> in 2018, driven by sharp growth in revenue from </w:t>
      </w:r>
      <w:proofErr w:type="spellStart"/>
      <w:r w:rsidR="00814E76">
        <w:t>Energenie</w:t>
      </w:r>
      <w:proofErr w:type="spellEnd"/>
      <w:r w:rsidR="00814E76">
        <w:t xml:space="preserve"> </w:t>
      </w:r>
      <w:proofErr w:type="spellStart"/>
      <w:r w:rsidR="00814E76">
        <w:t>MiHome</w:t>
      </w:r>
      <w:proofErr w:type="spellEnd"/>
      <w:r w:rsidR="00F60153">
        <w:t>.</w:t>
      </w:r>
    </w:p>
    <w:p w:rsidR="009634A0" w:rsidRDefault="00814E76" w:rsidP="00BA61DA">
      <w:pPr>
        <w:pStyle w:val="BodyText"/>
      </w:pPr>
      <w:r>
        <w:t xml:space="preserve">This should allow the group overall to swing into </w:t>
      </w:r>
      <w:r w:rsidR="00F60153">
        <w:t xml:space="preserve">operating profit and pre-tax profit this year, helped reduced </w:t>
      </w:r>
      <w:proofErr w:type="spellStart"/>
      <w:r w:rsidR="00F60153">
        <w:t>MiHome</w:t>
      </w:r>
      <w:proofErr w:type="spellEnd"/>
      <w:r w:rsidR="00F60153">
        <w:t xml:space="preserve"> development spend.</w:t>
      </w:r>
    </w:p>
    <w:p w:rsidR="00F60153" w:rsidRDefault="00F60153" w:rsidP="00BA61DA">
      <w:pPr>
        <w:pStyle w:val="BodyText"/>
      </w:pPr>
      <w:r>
        <w:t xml:space="preserve">We look for an operating profit of </w:t>
      </w:r>
      <w:r w:rsidR="005E66C1">
        <w:t>£145,000</w:t>
      </w:r>
      <w:r w:rsidR="00B30D3B">
        <w:t xml:space="preserve"> in the c</w:t>
      </w:r>
      <w:r w:rsidR="005E66C1">
        <w:t>urrent year rising to £616,250</w:t>
      </w:r>
      <w:r w:rsidR="00B30D3B">
        <w:t xml:space="preserve"> in 2018, resulting</w:t>
      </w:r>
      <w:r w:rsidR="005E66C1">
        <w:t xml:space="preserve"> in pre-tax profit of £105,164</w:t>
      </w:r>
      <w:r w:rsidR="00B30D3B">
        <w:t xml:space="preserve"> this yea</w:t>
      </w:r>
      <w:r w:rsidR="005E66C1">
        <w:t>r, rising to £576,414 in 2018</w:t>
      </w:r>
      <w:r w:rsidR="00B30D3B">
        <w:t>.</w:t>
      </w:r>
    </w:p>
    <w:p w:rsidR="009634A0" w:rsidRDefault="009634A0" w:rsidP="00BA61DA">
      <w:pPr>
        <w:pStyle w:val="BodyText"/>
      </w:pPr>
    </w:p>
    <w:tbl>
      <w:tblPr>
        <w:tblStyle w:val="TableGrid"/>
        <w:tblW w:w="6803" w:type="dxa"/>
        <w:tblCellMar>
          <w:left w:w="0" w:type="dxa"/>
          <w:right w:w="0" w:type="dxa"/>
        </w:tblCellMar>
        <w:tblLook w:val="04A0" w:firstRow="1" w:lastRow="0" w:firstColumn="1" w:lastColumn="0" w:noHBand="0" w:noVBand="1"/>
      </w:tblPr>
      <w:tblGrid>
        <w:gridCol w:w="6803"/>
      </w:tblGrid>
      <w:tr w:rsidR="009D63D4" w:rsidRPr="006D45CE" w:rsidTr="009D63D4">
        <w:trPr>
          <w:cantSplit/>
          <w:tblHeader/>
        </w:trPr>
        <w:tc>
          <w:tcPr>
            <w:tcW w:w="6803" w:type="dxa"/>
            <w:tcBorders>
              <w:bottom w:val="single" w:sz="4" w:space="0" w:color="808080"/>
            </w:tcBorders>
          </w:tcPr>
          <w:p w:rsidR="009D63D4" w:rsidRPr="009D63D4" w:rsidRDefault="009D63D4" w:rsidP="009D63D4">
            <w:pPr>
              <w:pStyle w:val="TableTitle"/>
            </w:pPr>
            <w:bookmarkStart w:id="25" w:name="PH_1_4_41_008288"/>
            <w:r>
              <w:t xml:space="preserve">Table </w:t>
            </w:r>
            <w:r w:rsidR="00BA0173">
              <w:fldChar w:fldCharType="begin"/>
            </w:r>
            <w:r w:rsidR="00BA0173">
              <w:instrText xml:space="preserve"> SEQ Table </w:instrText>
            </w:r>
            <w:r w:rsidR="00BA0173">
              <w:fldChar w:fldCharType="separate"/>
            </w:r>
            <w:r w:rsidR="00724428">
              <w:rPr>
                <w:noProof/>
              </w:rPr>
              <w:t>1</w:t>
            </w:r>
            <w:r w:rsidR="00BA0173">
              <w:rPr>
                <w:noProof/>
              </w:rPr>
              <w:fldChar w:fldCharType="end"/>
            </w:r>
            <w:r>
              <w:t>. Sandal Forecasts 2015-2018e</w:t>
            </w:r>
          </w:p>
        </w:tc>
      </w:tr>
      <w:tr w:rsidR="009D63D4" w:rsidRPr="006D45CE" w:rsidTr="009D63D4">
        <w:tc>
          <w:tcPr>
            <w:tcW w:w="6803" w:type="dxa"/>
            <w:tcBorders>
              <w:top w:val="single" w:sz="4" w:space="0" w:color="808080"/>
              <w:bottom w:val="single" w:sz="4" w:space="0" w:color="808080"/>
            </w:tcBorders>
          </w:tcPr>
          <w:tbl>
            <w:tblPr>
              <w:tblStyle w:val="TableGrid"/>
              <w:tblW w:w="6803" w:type="dxa"/>
              <w:tblCellMar>
                <w:left w:w="0" w:type="dxa"/>
                <w:right w:w="0" w:type="dxa"/>
              </w:tblCellMar>
              <w:tblLook w:val="04A0" w:firstRow="1" w:lastRow="0" w:firstColumn="1" w:lastColumn="0" w:noHBand="0" w:noVBand="1"/>
            </w:tblPr>
            <w:tblGrid>
              <w:gridCol w:w="2547"/>
              <w:gridCol w:w="1064"/>
              <w:gridCol w:w="1064"/>
              <w:gridCol w:w="1064"/>
              <w:gridCol w:w="1064"/>
            </w:tblGrid>
            <w:tr w:rsidR="009D63D4" w:rsidRPr="006D45CE" w:rsidTr="009D63D4">
              <w:trPr>
                <w:cantSplit/>
                <w:trHeight w:hRule="exact" w:val="57"/>
              </w:trPr>
              <w:tc>
                <w:tcPr>
                  <w:tcW w:w="0" w:type="auto"/>
                </w:tcPr>
                <w:p w:rsidR="009D63D4" w:rsidRPr="006D45CE" w:rsidRDefault="009D63D4" w:rsidP="00FB112F">
                  <w:pPr>
                    <w:pStyle w:val="Tableheaderlf"/>
                  </w:pPr>
                </w:p>
              </w:tc>
              <w:tc>
                <w:tcPr>
                  <w:tcW w:w="0" w:type="auto"/>
                </w:tcPr>
                <w:p w:rsidR="009D63D4" w:rsidRPr="006D45CE" w:rsidRDefault="009D63D4" w:rsidP="00FB112F">
                  <w:pPr>
                    <w:pStyle w:val="Tableheaderlf"/>
                  </w:pPr>
                </w:p>
              </w:tc>
              <w:tc>
                <w:tcPr>
                  <w:tcW w:w="0" w:type="auto"/>
                </w:tcPr>
                <w:p w:rsidR="009D63D4" w:rsidRPr="006D45CE" w:rsidRDefault="009D63D4" w:rsidP="00FB112F">
                  <w:pPr>
                    <w:pStyle w:val="Tableheaderlf"/>
                  </w:pPr>
                </w:p>
              </w:tc>
              <w:tc>
                <w:tcPr>
                  <w:tcW w:w="0" w:type="auto"/>
                </w:tcPr>
                <w:p w:rsidR="009D63D4" w:rsidRPr="006D45CE" w:rsidRDefault="009D63D4" w:rsidP="00FB112F">
                  <w:pPr>
                    <w:pStyle w:val="Tableheaderlf"/>
                  </w:pPr>
                </w:p>
              </w:tc>
              <w:tc>
                <w:tcPr>
                  <w:tcW w:w="0" w:type="auto"/>
                </w:tcPr>
                <w:p w:rsidR="009D63D4" w:rsidRPr="006D45CE" w:rsidRDefault="009D63D4" w:rsidP="00FB112F">
                  <w:pPr>
                    <w:pStyle w:val="Tableheaderlf"/>
                  </w:pPr>
                </w:p>
              </w:tc>
            </w:tr>
            <w:tr w:rsidR="009D63D4" w:rsidRPr="006D45CE" w:rsidTr="009D63D4">
              <w:trPr>
                <w:cantSplit/>
              </w:trPr>
              <w:tc>
                <w:tcPr>
                  <w:tcW w:w="0" w:type="auto"/>
                </w:tcPr>
                <w:p w:rsidR="009D63D4" w:rsidRPr="006D45CE" w:rsidRDefault="009D63D4" w:rsidP="009D63D4">
                  <w:pPr>
                    <w:pStyle w:val="Tableheaderlf"/>
                  </w:pPr>
                  <w:r>
                    <w:t>Y/e 31st May (£)</w:t>
                  </w:r>
                </w:p>
              </w:tc>
              <w:tc>
                <w:tcPr>
                  <w:tcW w:w="0" w:type="auto"/>
                </w:tcPr>
                <w:p w:rsidR="009D63D4" w:rsidRPr="006D45CE" w:rsidRDefault="009D63D4" w:rsidP="009D63D4">
                  <w:pPr>
                    <w:pStyle w:val="Tableheaderrt"/>
                  </w:pPr>
                  <w:r>
                    <w:t>2015</w:t>
                  </w:r>
                </w:p>
              </w:tc>
              <w:tc>
                <w:tcPr>
                  <w:tcW w:w="0" w:type="auto"/>
                </w:tcPr>
                <w:p w:rsidR="009D63D4" w:rsidRPr="006D45CE" w:rsidRDefault="009D63D4" w:rsidP="009D63D4">
                  <w:pPr>
                    <w:pStyle w:val="Tableheaderrt"/>
                  </w:pPr>
                  <w:r>
                    <w:t>2016</w:t>
                  </w:r>
                </w:p>
              </w:tc>
              <w:tc>
                <w:tcPr>
                  <w:tcW w:w="0" w:type="auto"/>
                </w:tcPr>
                <w:p w:rsidR="009D63D4" w:rsidRPr="006D45CE" w:rsidRDefault="009D63D4" w:rsidP="009D63D4">
                  <w:pPr>
                    <w:pStyle w:val="Tableheaderrt"/>
                  </w:pPr>
                  <w:r>
                    <w:t>2017e</w:t>
                  </w:r>
                </w:p>
              </w:tc>
              <w:tc>
                <w:tcPr>
                  <w:tcW w:w="0" w:type="auto"/>
                </w:tcPr>
                <w:p w:rsidR="009D63D4" w:rsidRPr="006D45CE" w:rsidRDefault="009D63D4" w:rsidP="009D63D4">
                  <w:pPr>
                    <w:pStyle w:val="Tableheaderrt"/>
                  </w:pPr>
                  <w:r>
                    <w:t>2018e</w:t>
                  </w:r>
                </w:p>
              </w:tc>
            </w:tr>
            <w:tr w:rsidR="009D63D4" w:rsidRPr="006D45CE" w:rsidTr="009D63D4">
              <w:trPr>
                <w:cantSplit/>
                <w:trHeight w:hRule="exact" w:val="57"/>
              </w:trPr>
              <w:tc>
                <w:tcPr>
                  <w:tcW w:w="0" w:type="auto"/>
                  <w:tcBorders>
                    <w:bottom w:val="single" w:sz="4" w:space="0" w:color="808080"/>
                  </w:tcBorders>
                </w:tcPr>
                <w:p w:rsidR="009D63D4" w:rsidRPr="006D45CE" w:rsidRDefault="009D63D4" w:rsidP="00FB112F">
                  <w:pPr>
                    <w:pStyle w:val="Tabletextlf"/>
                  </w:pPr>
                </w:p>
              </w:tc>
              <w:tc>
                <w:tcPr>
                  <w:tcW w:w="0" w:type="auto"/>
                  <w:tcBorders>
                    <w:bottom w:val="single" w:sz="4" w:space="0" w:color="808080"/>
                  </w:tcBorders>
                </w:tcPr>
                <w:p w:rsidR="009D63D4" w:rsidRPr="006D45CE" w:rsidRDefault="009D63D4" w:rsidP="00FB112F">
                  <w:pPr>
                    <w:pStyle w:val="Tabletextlf"/>
                  </w:pPr>
                </w:p>
              </w:tc>
              <w:tc>
                <w:tcPr>
                  <w:tcW w:w="0" w:type="auto"/>
                  <w:tcBorders>
                    <w:bottom w:val="single" w:sz="4" w:space="0" w:color="808080"/>
                  </w:tcBorders>
                </w:tcPr>
                <w:p w:rsidR="009D63D4" w:rsidRPr="006D45CE" w:rsidRDefault="009D63D4" w:rsidP="00FB112F">
                  <w:pPr>
                    <w:pStyle w:val="Tabletextlf"/>
                  </w:pPr>
                </w:p>
              </w:tc>
              <w:tc>
                <w:tcPr>
                  <w:tcW w:w="0" w:type="auto"/>
                  <w:tcBorders>
                    <w:bottom w:val="single" w:sz="4" w:space="0" w:color="808080"/>
                  </w:tcBorders>
                </w:tcPr>
                <w:p w:rsidR="009D63D4" w:rsidRPr="006D45CE" w:rsidRDefault="009D63D4" w:rsidP="00FB112F">
                  <w:pPr>
                    <w:pStyle w:val="Tabletextlf"/>
                  </w:pPr>
                </w:p>
              </w:tc>
              <w:tc>
                <w:tcPr>
                  <w:tcW w:w="0" w:type="auto"/>
                  <w:tcBorders>
                    <w:bottom w:val="single" w:sz="4" w:space="0" w:color="808080"/>
                  </w:tcBorders>
                </w:tcPr>
                <w:p w:rsidR="009D63D4" w:rsidRPr="006D45CE" w:rsidRDefault="009D63D4" w:rsidP="00FB112F">
                  <w:pPr>
                    <w:pStyle w:val="Tabletextlf"/>
                  </w:pPr>
                </w:p>
              </w:tc>
            </w:tr>
            <w:tr w:rsidR="009D63D4" w:rsidRPr="006D45CE" w:rsidTr="009D63D4">
              <w:trPr>
                <w:cantSplit/>
                <w:trHeight w:hRule="exact" w:val="57"/>
              </w:trPr>
              <w:tc>
                <w:tcPr>
                  <w:tcW w:w="0" w:type="auto"/>
                  <w:tcBorders>
                    <w:top w:val="single" w:sz="4" w:space="0" w:color="808080"/>
                  </w:tcBorders>
                </w:tcPr>
                <w:p w:rsidR="009D63D4" w:rsidRPr="006D45CE" w:rsidRDefault="009D63D4" w:rsidP="00FB112F">
                  <w:pPr>
                    <w:pStyle w:val="Tabletextlf"/>
                  </w:pPr>
                </w:p>
              </w:tc>
              <w:tc>
                <w:tcPr>
                  <w:tcW w:w="0" w:type="auto"/>
                  <w:tcBorders>
                    <w:top w:val="single" w:sz="4" w:space="0" w:color="808080"/>
                  </w:tcBorders>
                </w:tcPr>
                <w:p w:rsidR="009D63D4" w:rsidRPr="006D45CE" w:rsidRDefault="009D63D4" w:rsidP="00FB112F">
                  <w:pPr>
                    <w:pStyle w:val="Tabletextlf"/>
                  </w:pPr>
                </w:p>
              </w:tc>
              <w:tc>
                <w:tcPr>
                  <w:tcW w:w="0" w:type="auto"/>
                  <w:tcBorders>
                    <w:top w:val="single" w:sz="4" w:space="0" w:color="808080"/>
                  </w:tcBorders>
                </w:tcPr>
                <w:p w:rsidR="009D63D4" w:rsidRPr="006D45CE" w:rsidRDefault="009D63D4" w:rsidP="00FB112F">
                  <w:pPr>
                    <w:pStyle w:val="Tabletextlf"/>
                  </w:pPr>
                </w:p>
              </w:tc>
              <w:tc>
                <w:tcPr>
                  <w:tcW w:w="0" w:type="auto"/>
                  <w:tcBorders>
                    <w:top w:val="single" w:sz="4" w:space="0" w:color="808080"/>
                  </w:tcBorders>
                </w:tcPr>
                <w:p w:rsidR="009D63D4" w:rsidRPr="006D45CE" w:rsidRDefault="009D63D4" w:rsidP="00FB112F">
                  <w:pPr>
                    <w:pStyle w:val="Tabletextlf"/>
                  </w:pPr>
                </w:p>
              </w:tc>
              <w:tc>
                <w:tcPr>
                  <w:tcW w:w="0" w:type="auto"/>
                  <w:tcBorders>
                    <w:top w:val="single" w:sz="4" w:space="0" w:color="808080"/>
                  </w:tcBorders>
                </w:tcPr>
                <w:p w:rsidR="009D63D4" w:rsidRPr="006D45CE" w:rsidRDefault="009D63D4" w:rsidP="00FB112F">
                  <w:pPr>
                    <w:pStyle w:val="Tabletextlf"/>
                  </w:pPr>
                </w:p>
              </w:tc>
            </w:tr>
            <w:tr w:rsidR="009D63D4" w:rsidRPr="006D45CE" w:rsidTr="009D63D4">
              <w:trPr>
                <w:cantSplit/>
              </w:trPr>
              <w:tc>
                <w:tcPr>
                  <w:tcW w:w="0" w:type="auto"/>
                </w:tcPr>
                <w:p w:rsidR="009D63D4" w:rsidRPr="0092573A" w:rsidRDefault="009D63D4" w:rsidP="009D63D4">
                  <w:pPr>
                    <w:pStyle w:val="Tabletextlf"/>
                    <w:rPr>
                      <w:b/>
                    </w:rPr>
                  </w:pPr>
                  <w:r w:rsidRPr="0092573A">
                    <w:rPr>
                      <w:b/>
                    </w:rPr>
                    <w:t>Revenue</w:t>
                  </w:r>
                </w:p>
              </w:tc>
              <w:tc>
                <w:tcPr>
                  <w:tcW w:w="0" w:type="auto"/>
                </w:tcPr>
                <w:p w:rsidR="009D63D4" w:rsidRPr="006D45CE" w:rsidRDefault="009D63D4" w:rsidP="009D63D4">
                  <w:pPr>
                    <w:pStyle w:val="Tabletextrt"/>
                  </w:pPr>
                </w:p>
              </w:tc>
              <w:tc>
                <w:tcPr>
                  <w:tcW w:w="0" w:type="auto"/>
                </w:tcPr>
                <w:p w:rsidR="009D63D4" w:rsidRPr="006D45CE" w:rsidRDefault="009D63D4" w:rsidP="009D63D4">
                  <w:pPr>
                    <w:pStyle w:val="Tabletextrt"/>
                  </w:pPr>
                </w:p>
              </w:tc>
              <w:tc>
                <w:tcPr>
                  <w:tcW w:w="0" w:type="auto"/>
                </w:tcPr>
                <w:p w:rsidR="009D63D4" w:rsidRPr="006D45CE" w:rsidRDefault="009D63D4" w:rsidP="009D63D4">
                  <w:pPr>
                    <w:pStyle w:val="Tabletextrt"/>
                  </w:pPr>
                </w:p>
              </w:tc>
              <w:tc>
                <w:tcPr>
                  <w:tcW w:w="0" w:type="auto"/>
                </w:tcPr>
                <w:p w:rsidR="009D63D4" w:rsidRPr="006D45CE" w:rsidRDefault="009D63D4" w:rsidP="009D63D4">
                  <w:pPr>
                    <w:pStyle w:val="Tabletextrt"/>
                  </w:pPr>
                </w:p>
              </w:tc>
            </w:tr>
            <w:tr w:rsidR="009D63D4" w:rsidRPr="006D45CE" w:rsidTr="009D63D4">
              <w:trPr>
                <w:cantSplit/>
              </w:trPr>
              <w:tc>
                <w:tcPr>
                  <w:tcW w:w="0" w:type="auto"/>
                </w:tcPr>
                <w:p w:rsidR="009D63D4" w:rsidRPr="006D45CE" w:rsidRDefault="009D63D4" w:rsidP="009D63D4">
                  <w:pPr>
                    <w:pStyle w:val="Tabletextlf"/>
                  </w:pPr>
                  <w:proofErr w:type="spellStart"/>
                  <w:r>
                    <w:t>PowerConnections</w:t>
                  </w:r>
                  <w:proofErr w:type="spellEnd"/>
                </w:p>
              </w:tc>
              <w:tc>
                <w:tcPr>
                  <w:tcW w:w="0" w:type="auto"/>
                </w:tcPr>
                <w:p w:rsidR="009D63D4" w:rsidRPr="006D45CE" w:rsidRDefault="009D63D4" w:rsidP="009D63D4">
                  <w:pPr>
                    <w:pStyle w:val="Tabletextrt"/>
                  </w:pPr>
                  <w:r>
                    <w:t>2</w:t>
                  </w:r>
                  <w:r w:rsidR="00775186">
                    <w:t>,</w:t>
                  </w:r>
                  <w:r>
                    <w:t>679</w:t>
                  </w:r>
                  <w:r w:rsidR="00775186">
                    <w:t>,</w:t>
                  </w:r>
                  <w:r>
                    <w:t>659</w:t>
                  </w:r>
                </w:p>
              </w:tc>
              <w:tc>
                <w:tcPr>
                  <w:tcW w:w="0" w:type="auto"/>
                </w:tcPr>
                <w:p w:rsidR="009D63D4" w:rsidRPr="006D45CE" w:rsidRDefault="009D63D4" w:rsidP="009D63D4">
                  <w:pPr>
                    <w:pStyle w:val="Tabletextrt"/>
                  </w:pPr>
                  <w:r>
                    <w:t>2</w:t>
                  </w:r>
                  <w:r w:rsidR="00775186">
                    <w:t>,</w:t>
                  </w:r>
                  <w:r>
                    <w:t>526</w:t>
                  </w:r>
                  <w:r w:rsidR="00775186">
                    <w:t>,</w:t>
                  </w:r>
                  <w:r>
                    <w:t>546</w:t>
                  </w:r>
                </w:p>
              </w:tc>
              <w:tc>
                <w:tcPr>
                  <w:tcW w:w="0" w:type="auto"/>
                </w:tcPr>
                <w:p w:rsidR="009D63D4" w:rsidRPr="006D45CE" w:rsidRDefault="009D63D4" w:rsidP="009D63D4">
                  <w:pPr>
                    <w:pStyle w:val="Tabletextrt"/>
                  </w:pPr>
                  <w:r>
                    <w:t>2</w:t>
                  </w:r>
                  <w:r w:rsidR="00775186">
                    <w:t>,</w:t>
                  </w:r>
                  <w:r>
                    <w:t>500</w:t>
                  </w:r>
                  <w:r w:rsidR="00775186">
                    <w:t>,</w:t>
                  </w:r>
                  <w:r>
                    <w:t>000</w:t>
                  </w:r>
                </w:p>
              </w:tc>
              <w:tc>
                <w:tcPr>
                  <w:tcW w:w="0" w:type="auto"/>
                </w:tcPr>
                <w:p w:rsidR="009D63D4" w:rsidRPr="006D45CE" w:rsidRDefault="009D63D4" w:rsidP="009D63D4">
                  <w:pPr>
                    <w:pStyle w:val="Tabletextrt"/>
                  </w:pPr>
                  <w:r>
                    <w:t>2</w:t>
                  </w:r>
                  <w:r w:rsidR="00775186">
                    <w:t>,</w:t>
                  </w:r>
                  <w:r>
                    <w:t>500</w:t>
                  </w:r>
                  <w:r w:rsidR="00775186">
                    <w:t>,</w:t>
                  </w:r>
                  <w:r>
                    <w:t>000</w:t>
                  </w:r>
                </w:p>
              </w:tc>
            </w:tr>
            <w:tr w:rsidR="009D63D4" w:rsidRPr="006D45CE" w:rsidTr="009D63D4">
              <w:trPr>
                <w:cantSplit/>
              </w:trPr>
              <w:tc>
                <w:tcPr>
                  <w:tcW w:w="0" w:type="auto"/>
                </w:tcPr>
                <w:p w:rsidR="009D63D4" w:rsidRPr="006D45CE" w:rsidRDefault="009D63D4" w:rsidP="009D63D4">
                  <w:pPr>
                    <w:pStyle w:val="Tabletextlf"/>
                  </w:pPr>
                  <w:proofErr w:type="spellStart"/>
                  <w:r>
                    <w:t>Energenie</w:t>
                  </w:r>
                  <w:proofErr w:type="spellEnd"/>
                </w:p>
              </w:tc>
              <w:tc>
                <w:tcPr>
                  <w:tcW w:w="0" w:type="auto"/>
                </w:tcPr>
                <w:p w:rsidR="009D63D4" w:rsidRPr="006D45CE" w:rsidRDefault="009D63D4" w:rsidP="009D63D4">
                  <w:pPr>
                    <w:pStyle w:val="Tabletextrt"/>
                  </w:pPr>
                  <w:r>
                    <w:t>649</w:t>
                  </w:r>
                  <w:r w:rsidR="00775186">
                    <w:t>,</w:t>
                  </w:r>
                  <w:r>
                    <w:t>220</w:t>
                  </w:r>
                </w:p>
              </w:tc>
              <w:tc>
                <w:tcPr>
                  <w:tcW w:w="0" w:type="auto"/>
                </w:tcPr>
                <w:p w:rsidR="009D63D4" w:rsidRPr="006D45CE" w:rsidRDefault="009D63D4" w:rsidP="009D63D4">
                  <w:pPr>
                    <w:pStyle w:val="Tabletextrt"/>
                  </w:pPr>
                  <w:r>
                    <w:t>556</w:t>
                  </w:r>
                  <w:r w:rsidR="00775186">
                    <w:t>,</w:t>
                  </w:r>
                  <w:r>
                    <w:t>005</w:t>
                  </w:r>
                </w:p>
              </w:tc>
              <w:tc>
                <w:tcPr>
                  <w:tcW w:w="0" w:type="auto"/>
                </w:tcPr>
                <w:p w:rsidR="009D63D4" w:rsidRPr="006D45CE" w:rsidRDefault="009D63D4" w:rsidP="009D63D4">
                  <w:pPr>
                    <w:pStyle w:val="Tabletextrt"/>
                  </w:pPr>
                  <w:r>
                    <w:t>650</w:t>
                  </w:r>
                  <w:r w:rsidR="00775186">
                    <w:t>,</w:t>
                  </w:r>
                  <w:r>
                    <w:t>000</w:t>
                  </w:r>
                </w:p>
              </w:tc>
              <w:tc>
                <w:tcPr>
                  <w:tcW w:w="0" w:type="auto"/>
                </w:tcPr>
                <w:p w:rsidR="009D63D4" w:rsidRPr="006D45CE" w:rsidRDefault="009D63D4" w:rsidP="009D63D4">
                  <w:pPr>
                    <w:pStyle w:val="Tabletextrt"/>
                  </w:pPr>
                  <w:r>
                    <w:t>750</w:t>
                  </w:r>
                  <w:r w:rsidR="00775186">
                    <w:t>,</w:t>
                  </w:r>
                  <w:r>
                    <w:t>000</w:t>
                  </w:r>
                </w:p>
              </w:tc>
            </w:tr>
            <w:tr w:rsidR="009D63D4" w:rsidRPr="006D45CE" w:rsidTr="009D63D4">
              <w:trPr>
                <w:cantSplit/>
              </w:trPr>
              <w:tc>
                <w:tcPr>
                  <w:tcW w:w="0" w:type="auto"/>
                </w:tcPr>
                <w:p w:rsidR="009D63D4" w:rsidRPr="006D45CE" w:rsidRDefault="009D63D4" w:rsidP="009D63D4">
                  <w:pPr>
                    <w:pStyle w:val="Tabletextlf"/>
                  </w:pPr>
                  <w:proofErr w:type="spellStart"/>
                  <w:r>
                    <w:t>MiHome</w:t>
                  </w:r>
                  <w:proofErr w:type="spellEnd"/>
                </w:p>
              </w:tc>
              <w:tc>
                <w:tcPr>
                  <w:tcW w:w="0" w:type="auto"/>
                </w:tcPr>
                <w:p w:rsidR="009D63D4" w:rsidRPr="006D45CE" w:rsidRDefault="009D63D4" w:rsidP="009D63D4">
                  <w:pPr>
                    <w:pStyle w:val="Tabletextrt"/>
                  </w:pPr>
                  <w:r>
                    <w:t>9</w:t>
                  </w:r>
                  <w:r w:rsidR="00775186">
                    <w:t>,</w:t>
                  </w:r>
                  <w:r>
                    <w:t>646</w:t>
                  </w:r>
                </w:p>
              </w:tc>
              <w:tc>
                <w:tcPr>
                  <w:tcW w:w="0" w:type="auto"/>
                </w:tcPr>
                <w:p w:rsidR="009D63D4" w:rsidRPr="006D45CE" w:rsidRDefault="009D63D4" w:rsidP="009D63D4">
                  <w:pPr>
                    <w:pStyle w:val="Tabletextrt"/>
                  </w:pPr>
                  <w:r>
                    <w:t>213</w:t>
                  </w:r>
                  <w:r w:rsidR="00775186">
                    <w:t>,</w:t>
                  </w:r>
                  <w:r>
                    <w:t>215</w:t>
                  </w:r>
                </w:p>
              </w:tc>
              <w:tc>
                <w:tcPr>
                  <w:tcW w:w="0" w:type="auto"/>
                </w:tcPr>
                <w:p w:rsidR="009D63D4" w:rsidRPr="006D45CE" w:rsidRDefault="009D63D4" w:rsidP="009D63D4">
                  <w:pPr>
                    <w:pStyle w:val="Tabletextrt"/>
                  </w:pPr>
                  <w:r>
                    <w:t>750</w:t>
                  </w:r>
                  <w:r w:rsidR="00775186">
                    <w:t>,</w:t>
                  </w:r>
                  <w:r>
                    <w:t>000</w:t>
                  </w:r>
                </w:p>
              </w:tc>
              <w:tc>
                <w:tcPr>
                  <w:tcW w:w="0" w:type="auto"/>
                </w:tcPr>
                <w:p w:rsidR="009D63D4" w:rsidRPr="006D45CE" w:rsidRDefault="009D63D4" w:rsidP="009D63D4">
                  <w:pPr>
                    <w:pStyle w:val="Tabletextrt"/>
                  </w:pPr>
                  <w:r>
                    <w:t>2</w:t>
                  </w:r>
                  <w:r w:rsidR="00775186">
                    <w:t>,</w:t>
                  </w:r>
                  <w:r>
                    <w:t>100</w:t>
                  </w:r>
                  <w:r w:rsidR="00775186">
                    <w:t>,</w:t>
                  </w:r>
                  <w:r>
                    <w:t>000</w:t>
                  </w:r>
                </w:p>
              </w:tc>
            </w:tr>
            <w:tr w:rsidR="009D63D4" w:rsidRPr="006D45CE" w:rsidTr="009D63D4">
              <w:trPr>
                <w:cantSplit/>
              </w:trPr>
              <w:tc>
                <w:tcPr>
                  <w:tcW w:w="0" w:type="auto"/>
                </w:tcPr>
                <w:p w:rsidR="009D63D4" w:rsidRPr="006D45CE" w:rsidRDefault="009D63D4" w:rsidP="009D63D4">
                  <w:pPr>
                    <w:pStyle w:val="Tabletextlf"/>
                  </w:pPr>
                  <w:proofErr w:type="spellStart"/>
                  <w:r>
                    <w:t>Energenie</w:t>
                  </w:r>
                  <w:proofErr w:type="spellEnd"/>
                  <w:r>
                    <w:t xml:space="preserve"> Total </w:t>
                  </w:r>
                </w:p>
              </w:tc>
              <w:tc>
                <w:tcPr>
                  <w:tcW w:w="0" w:type="auto"/>
                </w:tcPr>
                <w:p w:rsidR="009D63D4" w:rsidRPr="006D45CE" w:rsidRDefault="009D63D4" w:rsidP="009D63D4">
                  <w:pPr>
                    <w:pStyle w:val="Tabletextrt"/>
                  </w:pPr>
                  <w:r>
                    <w:t>658</w:t>
                  </w:r>
                  <w:r w:rsidR="00775186">
                    <w:t>,</w:t>
                  </w:r>
                  <w:r>
                    <w:t>866</w:t>
                  </w:r>
                </w:p>
              </w:tc>
              <w:tc>
                <w:tcPr>
                  <w:tcW w:w="0" w:type="auto"/>
                </w:tcPr>
                <w:p w:rsidR="009D63D4" w:rsidRPr="006D45CE" w:rsidRDefault="009D63D4" w:rsidP="009D63D4">
                  <w:pPr>
                    <w:pStyle w:val="Tabletextrt"/>
                  </w:pPr>
                  <w:r>
                    <w:t>769</w:t>
                  </w:r>
                  <w:r w:rsidR="00775186">
                    <w:t>,</w:t>
                  </w:r>
                  <w:r>
                    <w:t>220</w:t>
                  </w:r>
                </w:p>
              </w:tc>
              <w:tc>
                <w:tcPr>
                  <w:tcW w:w="0" w:type="auto"/>
                </w:tcPr>
                <w:p w:rsidR="009D63D4" w:rsidRPr="006D45CE" w:rsidRDefault="009D63D4" w:rsidP="009D63D4">
                  <w:pPr>
                    <w:pStyle w:val="Tabletextrt"/>
                  </w:pPr>
                  <w:r>
                    <w:t>1</w:t>
                  </w:r>
                  <w:r w:rsidR="00775186">
                    <w:t>,</w:t>
                  </w:r>
                  <w:r>
                    <w:t>400</w:t>
                  </w:r>
                  <w:r w:rsidR="00775186">
                    <w:t>,</w:t>
                  </w:r>
                  <w:r>
                    <w:t>000</w:t>
                  </w:r>
                </w:p>
              </w:tc>
              <w:tc>
                <w:tcPr>
                  <w:tcW w:w="0" w:type="auto"/>
                </w:tcPr>
                <w:p w:rsidR="009D63D4" w:rsidRPr="006D45CE" w:rsidRDefault="009D63D4" w:rsidP="009D63D4">
                  <w:pPr>
                    <w:pStyle w:val="Tabletextrt"/>
                  </w:pPr>
                  <w:r>
                    <w:t>2</w:t>
                  </w:r>
                  <w:r w:rsidR="00775186">
                    <w:t>,</w:t>
                  </w:r>
                  <w:r>
                    <w:t>850</w:t>
                  </w:r>
                  <w:r w:rsidR="00775186">
                    <w:t>,</w:t>
                  </w:r>
                  <w:r>
                    <w:t>000</w:t>
                  </w:r>
                </w:p>
              </w:tc>
            </w:tr>
            <w:tr w:rsidR="009D63D4" w:rsidRPr="006D45CE" w:rsidTr="009D63D4">
              <w:trPr>
                <w:cantSplit/>
              </w:trPr>
              <w:tc>
                <w:tcPr>
                  <w:tcW w:w="0" w:type="auto"/>
                </w:tcPr>
                <w:p w:rsidR="009D63D4" w:rsidRPr="0092573A" w:rsidRDefault="009D63D4" w:rsidP="009D63D4">
                  <w:pPr>
                    <w:pStyle w:val="Tabletextlf"/>
                    <w:rPr>
                      <w:b/>
                    </w:rPr>
                  </w:pPr>
                  <w:r w:rsidRPr="0092573A">
                    <w:rPr>
                      <w:b/>
                    </w:rPr>
                    <w:t>Total Revenue</w:t>
                  </w:r>
                </w:p>
              </w:tc>
              <w:tc>
                <w:tcPr>
                  <w:tcW w:w="0" w:type="auto"/>
                </w:tcPr>
                <w:p w:rsidR="009D63D4" w:rsidRPr="0092573A" w:rsidRDefault="009D63D4" w:rsidP="009D63D4">
                  <w:pPr>
                    <w:pStyle w:val="Tabletextrt"/>
                    <w:rPr>
                      <w:b/>
                    </w:rPr>
                  </w:pPr>
                  <w:r w:rsidRPr="0092573A">
                    <w:rPr>
                      <w:b/>
                    </w:rPr>
                    <w:t>3</w:t>
                  </w:r>
                  <w:r w:rsidR="00775186">
                    <w:rPr>
                      <w:b/>
                    </w:rPr>
                    <w:t>,</w:t>
                  </w:r>
                  <w:r w:rsidRPr="0092573A">
                    <w:rPr>
                      <w:b/>
                    </w:rPr>
                    <w:t>338</w:t>
                  </w:r>
                  <w:r w:rsidR="00775186">
                    <w:rPr>
                      <w:b/>
                    </w:rPr>
                    <w:t>,</w:t>
                  </w:r>
                  <w:r w:rsidRPr="0092573A">
                    <w:rPr>
                      <w:b/>
                    </w:rPr>
                    <w:t>525</w:t>
                  </w:r>
                </w:p>
              </w:tc>
              <w:tc>
                <w:tcPr>
                  <w:tcW w:w="0" w:type="auto"/>
                </w:tcPr>
                <w:p w:rsidR="009D63D4" w:rsidRPr="0092573A" w:rsidRDefault="009D63D4" w:rsidP="00F57D50">
                  <w:pPr>
                    <w:pStyle w:val="Tabletextrt"/>
                    <w:rPr>
                      <w:b/>
                    </w:rPr>
                  </w:pPr>
                  <w:r w:rsidRPr="0092573A">
                    <w:rPr>
                      <w:b/>
                    </w:rPr>
                    <w:t>3</w:t>
                  </w:r>
                  <w:r w:rsidR="00775186">
                    <w:rPr>
                      <w:b/>
                    </w:rPr>
                    <w:t>,</w:t>
                  </w:r>
                  <w:r w:rsidRPr="0092573A">
                    <w:rPr>
                      <w:b/>
                    </w:rPr>
                    <w:t>295</w:t>
                  </w:r>
                  <w:r w:rsidR="00775186">
                    <w:rPr>
                      <w:b/>
                    </w:rPr>
                    <w:t>,</w:t>
                  </w:r>
                  <w:r w:rsidRPr="0092573A">
                    <w:rPr>
                      <w:b/>
                    </w:rPr>
                    <w:t>76</w:t>
                  </w:r>
                  <w:r w:rsidR="00F57D50">
                    <w:rPr>
                      <w:b/>
                    </w:rPr>
                    <w:t>5</w:t>
                  </w:r>
                </w:p>
              </w:tc>
              <w:tc>
                <w:tcPr>
                  <w:tcW w:w="0" w:type="auto"/>
                </w:tcPr>
                <w:p w:rsidR="009D63D4" w:rsidRPr="0092573A" w:rsidRDefault="009D63D4" w:rsidP="009D63D4">
                  <w:pPr>
                    <w:pStyle w:val="Tabletextrt"/>
                    <w:rPr>
                      <w:b/>
                    </w:rPr>
                  </w:pPr>
                  <w:r w:rsidRPr="0092573A">
                    <w:rPr>
                      <w:b/>
                    </w:rPr>
                    <w:t>3</w:t>
                  </w:r>
                  <w:r w:rsidR="00775186">
                    <w:rPr>
                      <w:b/>
                    </w:rPr>
                    <w:t>,</w:t>
                  </w:r>
                  <w:r w:rsidRPr="0092573A">
                    <w:rPr>
                      <w:b/>
                    </w:rPr>
                    <w:t>900</w:t>
                  </w:r>
                  <w:r w:rsidR="00775186">
                    <w:rPr>
                      <w:b/>
                    </w:rPr>
                    <w:t>,</w:t>
                  </w:r>
                  <w:r w:rsidRPr="0092573A">
                    <w:rPr>
                      <w:b/>
                    </w:rPr>
                    <w:t>000</w:t>
                  </w:r>
                </w:p>
              </w:tc>
              <w:tc>
                <w:tcPr>
                  <w:tcW w:w="0" w:type="auto"/>
                </w:tcPr>
                <w:p w:rsidR="009D63D4" w:rsidRPr="0092573A" w:rsidRDefault="009D63D4" w:rsidP="009D63D4">
                  <w:pPr>
                    <w:pStyle w:val="Tabletextrt"/>
                    <w:rPr>
                      <w:b/>
                    </w:rPr>
                  </w:pPr>
                  <w:r w:rsidRPr="0092573A">
                    <w:rPr>
                      <w:b/>
                    </w:rPr>
                    <w:t>5</w:t>
                  </w:r>
                  <w:r w:rsidR="00775186">
                    <w:rPr>
                      <w:b/>
                    </w:rPr>
                    <w:t>,</w:t>
                  </w:r>
                  <w:r w:rsidRPr="0092573A">
                    <w:rPr>
                      <w:b/>
                    </w:rPr>
                    <w:t>350</w:t>
                  </w:r>
                  <w:r w:rsidR="00775186">
                    <w:rPr>
                      <w:b/>
                    </w:rPr>
                    <w:t>,</w:t>
                  </w:r>
                  <w:r w:rsidRPr="0092573A">
                    <w:rPr>
                      <w:b/>
                    </w:rPr>
                    <w:t>000</w:t>
                  </w:r>
                </w:p>
              </w:tc>
            </w:tr>
            <w:tr w:rsidR="009D63D4" w:rsidRPr="006D45CE" w:rsidTr="009D63D4">
              <w:trPr>
                <w:cantSplit/>
              </w:trPr>
              <w:tc>
                <w:tcPr>
                  <w:tcW w:w="0" w:type="auto"/>
                </w:tcPr>
                <w:p w:rsidR="009D63D4" w:rsidRPr="0092573A" w:rsidRDefault="009D63D4" w:rsidP="009D63D4">
                  <w:pPr>
                    <w:pStyle w:val="Tabletextlf"/>
                    <w:rPr>
                      <w:b/>
                    </w:rPr>
                  </w:pP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r>
            <w:tr w:rsidR="009D63D4" w:rsidRPr="006D45CE" w:rsidTr="009D63D4">
              <w:trPr>
                <w:cantSplit/>
              </w:trPr>
              <w:tc>
                <w:tcPr>
                  <w:tcW w:w="0" w:type="auto"/>
                </w:tcPr>
                <w:p w:rsidR="009D63D4" w:rsidRPr="0092573A" w:rsidRDefault="009D63D4" w:rsidP="009D63D4">
                  <w:pPr>
                    <w:pStyle w:val="Tabletextlf"/>
                    <w:rPr>
                      <w:b/>
                    </w:rPr>
                  </w:pPr>
                  <w:r w:rsidRPr="0092573A">
                    <w:rPr>
                      <w:b/>
                    </w:rPr>
                    <w:t>Operating Profit/(Loss)</w:t>
                  </w: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r>
            <w:tr w:rsidR="009D63D4" w:rsidRPr="006D45CE" w:rsidTr="009D63D4">
              <w:trPr>
                <w:cantSplit/>
              </w:trPr>
              <w:tc>
                <w:tcPr>
                  <w:tcW w:w="0" w:type="auto"/>
                </w:tcPr>
                <w:p w:rsidR="009D63D4" w:rsidRPr="006D45CE" w:rsidRDefault="009D63D4" w:rsidP="009D63D4">
                  <w:pPr>
                    <w:pStyle w:val="Tabletextlf"/>
                  </w:pPr>
                  <w:proofErr w:type="spellStart"/>
                  <w:r>
                    <w:t>PowerConnections</w:t>
                  </w:r>
                  <w:proofErr w:type="spellEnd"/>
                </w:p>
              </w:tc>
              <w:tc>
                <w:tcPr>
                  <w:tcW w:w="0" w:type="auto"/>
                </w:tcPr>
                <w:p w:rsidR="009D63D4" w:rsidRPr="006D45CE" w:rsidRDefault="009D63D4" w:rsidP="009D63D4">
                  <w:pPr>
                    <w:pStyle w:val="Tabletextrt"/>
                  </w:pPr>
                  <w:r>
                    <w:t>350</w:t>
                  </w:r>
                  <w:r w:rsidR="00775186">
                    <w:t>,</w:t>
                  </w:r>
                  <w:r>
                    <w:t>298</w:t>
                  </w:r>
                </w:p>
              </w:tc>
              <w:tc>
                <w:tcPr>
                  <w:tcW w:w="0" w:type="auto"/>
                </w:tcPr>
                <w:p w:rsidR="009D63D4" w:rsidRPr="006D45CE" w:rsidRDefault="009D63D4" w:rsidP="009D63D4">
                  <w:pPr>
                    <w:pStyle w:val="Tabletextrt"/>
                  </w:pPr>
                  <w:r>
                    <w:t>245</w:t>
                  </w:r>
                  <w:r w:rsidR="00775186">
                    <w:t>,</w:t>
                  </w:r>
                  <w:r>
                    <w:t>286</w:t>
                  </w:r>
                </w:p>
              </w:tc>
              <w:tc>
                <w:tcPr>
                  <w:tcW w:w="0" w:type="auto"/>
                </w:tcPr>
                <w:p w:rsidR="009D63D4" w:rsidRPr="006D45CE" w:rsidRDefault="009D63D4" w:rsidP="009D63D4">
                  <w:pPr>
                    <w:pStyle w:val="Tabletextrt"/>
                  </w:pPr>
                  <w:r>
                    <w:t>390</w:t>
                  </w:r>
                  <w:r w:rsidR="00775186">
                    <w:t>,</w:t>
                  </w:r>
                  <w:r>
                    <w:t>000</w:t>
                  </w:r>
                </w:p>
              </w:tc>
              <w:tc>
                <w:tcPr>
                  <w:tcW w:w="0" w:type="auto"/>
                </w:tcPr>
                <w:p w:rsidR="009D63D4" w:rsidRPr="006D45CE" w:rsidRDefault="009D63D4" w:rsidP="009D63D4">
                  <w:pPr>
                    <w:pStyle w:val="Tabletextrt"/>
                  </w:pPr>
                  <w:r>
                    <w:t>390</w:t>
                  </w:r>
                  <w:r w:rsidR="00775186">
                    <w:t>,</w:t>
                  </w:r>
                  <w:r>
                    <w:t>000</w:t>
                  </w:r>
                </w:p>
              </w:tc>
            </w:tr>
            <w:tr w:rsidR="009D63D4" w:rsidRPr="006D45CE" w:rsidTr="009D63D4">
              <w:trPr>
                <w:cantSplit/>
              </w:trPr>
              <w:tc>
                <w:tcPr>
                  <w:tcW w:w="0" w:type="auto"/>
                </w:tcPr>
                <w:p w:rsidR="009D63D4" w:rsidRPr="006D45CE" w:rsidRDefault="009D63D4" w:rsidP="009D63D4">
                  <w:pPr>
                    <w:pStyle w:val="Tabletextlf"/>
                  </w:pPr>
                  <w:proofErr w:type="spellStart"/>
                  <w:r>
                    <w:t>Energenie</w:t>
                  </w:r>
                  <w:proofErr w:type="spellEnd"/>
                </w:p>
              </w:tc>
              <w:tc>
                <w:tcPr>
                  <w:tcW w:w="0" w:type="auto"/>
                </w:tcPr>
                <w:p w:rsidR="009D63D4" w:rsidRPr="006D45CE" w:rsidRDefault="009D63D4" w:rsidP="009D63D4">
                  <w:pPr>
                    <w:pStyle w:val="Tabletextrt"/>
                  </w:pPr>
                  <w:r>
                    <w:t>(667</w:t>
                  </w:r>
                  <w:r w:rsidR="00775186">
                    <w:t>,</w:t>
                  </w:r>
                  <w:r>
                    <w:t>306)</w:t>
                  </w:r>
                </w:p>
              </w:tc>
              <w:tc>
                <w:tcPr>
                  <w:tcW w:w="0" w:type="auto"/>
                </w:tcPr>
                <w:p w:rsidR="009D63D4" w:rsidRPr="006D45CE" w:rsidRDefault="009D63D4" w:rsidP="009D63D4">
                  <w:pPr>
                    <w:pStyle w:val="Tabletextrt"/>
                  </w:pPr>
                  <w:r>
                    <w:t>(470</w:t>
                  </w:r>
                  <w:r w:rsidR="00775186">
                    <w:t>,</w:t>
                  </w:r>
                  <w:r>
                    <w:t>264)</w:t>
                  </w:r>
                </w:p>
              </w:tc>
              <w:tc>
                <w:tcPr>
                  <w:tcW w:w="0" w:type="auto"/>
                </w:tcPr>
                <w:p w:rsidR="009D63D4" w:rsidRPr="006D45CE" w:rsidRDefault="009D63D4" w:rsidP="009D63D4">
                  <w:pPr>
                    <w:pStyle w:val="Tabletextrt"/>
                  </w:pPr>
                  <w:r>
                    <w:t>(245</w:t>
                  </w:r>
                  <w:r w:rsidR="00775186">
                    <w:t>,</w:t>
                  </w:r>
                  <w:r>
                    <w:t>000)</w:t>
                  </w:r>
                </w:p>
              </w:tc>
              <w:tc>
                <w:tcPr>
                  <w:tcW w:w="0" w:type="auto"/>
                </w:tcPr>
                <w:p w:rsidR="009D63D4" w:rsidRPr="006D45CE" w:rsidRDefault="009D63D4" w:rsidP="009D63D4">
                  <w:pPr>
                    <w:pStyle w:val="Tabletextrt"/>
                  </w:pPr>
                  <w:r>
                    <w:t>226</w:t>
                  </w:r>
                  <w:r w:rsidR="00775186">
                    <w:t>,</w:t>
                  </w:r>
                  <w:r>
                    <w:t>250</w:t>
                  </w:r>
                </w:p>
              </w:tc>
            </w:tr>
            <w:tr w:rsidR="009D63D4" w:rsidRPr="006D45CE" w:rsidTr="009D63D4">
              <w:trPr>
                <w:cantSplit/>
              </w:trPr>
              <w:tc>
                <w:tcPr>
                  <w:tcW w:w="0" w:type="auto"/>
                </w:tcPr>
                <w:p w:rsidR="009D63D4" w:rsidRPr="0092573A" w:rsidRDefault="009D63D4" w:rsidP="009D63D4">
                  <w:pPr>
                    <w:pStyle w:val="Tabletextlf"/>
                    <w:rPr>
                      <w:b/>
                    </w:rPr>
                  </w:pPr>
                  <w:r w:rsidRPr="0092573A">
                    <w:rPr>
                      <w:b/>
                    </w:rPr>
                    <w:t>Operating Profit/(Loss)</w:t>
                  </w:r>
                </w:p>
              </w:tc>
              <w:tc>
                <w:tcPr>
                  <w:tcW w:w="0" w:type="auto"/>
                </w:tcPr>
                <w:p w:rsidR="009D63D4" w:rsidRPr="0092573A" w:rsidRDefault="009D63D4" w:rsidP="009D63D4">
                  <w:pPr>
                    <w:pStyle w:val="Tabletextrt"/>
                    <w:rPr>
                      <w:b/>
                    </w:rPr>
                  </w:pPr>
                  <w:r w:rsidRPr="0092573A">
                    <w:rPr>
                      <w:b/>
                    </w:rPr>
                    <w:t>(317</w:t>
                  </w:r>
                  <w:r w:rsidR="00775186">
                    <w:rPr>
                      <w:b/>
                    </w:rPr>
                    <w:t>,</w:t>
                  </w:r>
                  <w:r w:rsidRPr="0092573A">
                    <w:rPr>
                      <w:b/>
                    </w:rPr>
                    <w:t>008)</w:t>
                  </w:r>
                </w:p>
              </w:tc>
              <w:tc>
                <w:tcPr>
                  <w:tcW w:w="0" w:type="auto"/>
                </w:tcPr>
                <w:p w:rsidR="009D63D4" w:rsidRPr="0092573A" w:rsidRDefault="009D63D4" w:rsidP="00F57D50">
                  <w:pPr>
                    <w:pStyle w:val="Tabletextrt"/>
                    <w:rPr>
                      <w:b/>
                    </w:rPr>
                  </w:pPr>
                  <w:r w:rsidRPr="0092573A">
                    <w:rPr>
                      <w:b/>
                    </w:rPr>
                    <w:t>(224</w:t>
                  </w:r>
                  <w:r w:rsidR="00775186">
                    <w:rPr>
                      <w:b/>
                    </w:rPr>
                    <w:t>,</w:t>
                  </w:r>
                  <w:r w:rsidRPr="0092573A">
                    <w:rPr>
                      <w:b/>
                    </w:rPr>
                    <w:t>97</w:t>
                  </w:r>
                  <w:r w:rsidR="00F57D50">
                    <w:rPr>
                      <w:b/>
                    </w:rPr>
                    <w:t>9</w:t>
                  </w:r>
                  <w:r w:rsidRPr="0092573A">
                    <w:rPr>
                      <w:b/>
                    </w:rPr>
                    <w:t>)</w:t>
                  </w:r>
                </w:p>
              </w:tc>
              <w:tc>
                <w:tcPr>
                  <w:tcW w:w="0" w:type="auto"/>
                </w:tcPr>
                <w:p w:rsidR="009D63D4" w:rsidRPr="0092573A" w:rsidRDefault="009D63D4" w:rsidP="009D63D4">
                  <w:pPr>
                    <w:pStyle w:val="Tabletextrt"/>
                    <w:rPr>
                      <w:b/>
                    </w:rPr>
                  </w:pPr>
                  <w:r w:rsidRPr="0092573A">
                    <w:rPr>
                      <w:b/>
                    </w:rPr>
                    <w:t>145</w:t>
                  </w:r>
                  <w:r w:rsidR="00775186">
                    <w:rPr>
                      <w:b/>
                    </w:rPr>
                    <w:t>,</w:t>
                  </w:r>
                  <w:r w:rsidRPr="0092573A">
                    <w:rPr>
                      <w:b/>
                    </w:rPr>
                    <w:t>000</w:t>
                  </w:r>
                </w:p>
              </w:tc>
              <w:tc>
                <w:tcPr>
                  <w:tcW w:w="0" w:type="auto"/>
                </w:tcPr>
                <w:p w:rsidR="009D63D4" w:rsidRPr="0092573A" w:rsidRDefault="009D63D4" w:rsidP="009D63D4">
                  <w:pPr>
                    <w:pStyle w:val="Tabletextrt"/>
                    <w:rPr>
                      <w:b/>
                    </w:rPr>
                  </w:pPr>
                  <w:r w:rsidRPr="0092573A">
                    <w:rPr>
                      <w:b/>
                    </w:rPr>
                    <w:t>616</w:t>
                  </w:r>
                  <w:r w:rsidR="00775186">
                    <w:rPr>
                      <w:b/>
                    </w:rPr>
                    <w:t>,</w:t>
                  </w:r>
                  <w:r w:rsidRPr="0092573A">
                    <w:rPr>
                      <w:b/>
                    </w:rPr>
                    <w:t>250</w:t>
                  </w:r>
                </w:p>
              </w:tc>
            </w:tr>
            <w:tr w:rsidR="009D63D4" w:rsidRPr="006D45CE" w:rsidTr="009D63D4">
              <w:trPr>
                <w:cantSplit/>
              </w:trPr>
              <w:tc>
                <w:tcPr>
                  <w:tcW w:w="0" w:type="auto"/>
                </w:tcPr>
                <w:p w:rsidR="009D63D4" w:rsidRPr="0092573A" w:rsidRDefault="009D63D4" w:rsidP="009D63D4">
                  <w:pPr>
                    <w:pStyle w:val="Tabletextlf"/>
                    <w:rPr>
                      <w:b/>
                    </w:rPr>
                  </w:pP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c>
                <w:tcPr>
                  <w:tcW w:w="0" w:type="auto"/>
                </w:tcPr>
                <w:p w:rsidR="009D63D4" w:rsidRPr="0092573A" w:rsidRDefault="009D63D4" w:rsidP="009D63D4">
                  <w:pPr>
                    <w:pStyle w:val="Tabletextrt"/>
                    <w:rPr>
                      <w:b/>
                    </w:rPr>
                  </w:pPr>
                </w:p>
              </w:tc>
            </w:tr>
            <w:tr w:rsidR="009D63D4" w:rsidRPr="006D45CE" w:rsidTr="009D63D4">
              <w:trPr>
                <w:cantSplit/>
              </w:trPr>
              <w:tc>
                <w:tcPr>
                  <w:tcW w:w="0" w:type="auto"/>
                </w:tcPr>
                <w:p w:rsidR="009D63D4" w:rsidRPr="0092573A" w:rsidRDefault="009D63D4" w:rsidP="009D63D4">
                  <w:pPr>
                    <w:pStyle w:val="Tabletextlf"/>
                    <w:rPr>
                      <w:b/>
                    </w:rPr>
                  </w:pPr>
                  <w:r w:rsidRPr="0092573A">
                    <w:rPr>
                      <w:b/>
                    </w:rPr>
                    <w:t xml:space="preserve">Pre Tax Profit/(Loss) </w:t>
                  </w:r>
                </w:p>
              </w:tc>
              <w:tc>
                <w:tcPr>
                  <w:tcW w:w="0" w:type="auto"/>
                </w:tcPr>
                <w:p w:rsidR="009D63D4" w:rsidRPr="0092573A" w:rsidRDefault="009D63D4" w:rsidP="009D63D4">
                  <w:pPr>
                    <w:pStyle w:val="Tabletextrt"/>
                    <w:rPr>
                      <w:b/>
                    </w:rPr>
                  </w:pPr>
                  <w:r w:rsidRPr="0092573A">
                    <w:rPr>
                      <w:b/>
                    </w:rPr>
                    <w:t>(327</w:t>
                  </w:r>
                  <w:r w:rsidR="00775186">
                    <w:rPr>
                      <w:b/>
                    </w:rPr>
                    <w:t>,</w:t>
                  </w:r>
                  <w:r w:rsidRPr="0092573A">
                    <w:rPr>
                      <w:b/>
                    </w:rPr>
                    <w:t>373)</w:t>
                  </w:r>
                </w:p>
              </w:tc>
              <w:tc>
                <w:tcPr>
                  <w:tcW w:w="0" w:type="auto"/>
                </w:tcPr>
                <w:p w:rsidR="009D63D4" w:rsidRPr="0092573A" w:rsidRDefault="009D63D4" w:rsidP="00F57D50">
                  <w:pPr>
                    <w:pStyle w:val="Tabletextrt"/>
                    <w:rPr>
                      <w:b/>
                    </w:rPr>
                  </w:pPr>
                  <w:r w:rsidRPr="0092573A">
                    <w:rPr>
                      <w:b/>
                    </w:rPr>
                    <w:t>(267</w:t>
                  </w:r>
                  <w:r w:rsidR="00775186">
                    <w:rPr>
                      <w:b/>
                    </w:rPr>
                    <w:t>,</w:t>
                  </w:r>
                  <w:r w:rsidRPr="0092573A">
                    <w:rPr>
                      <w:b/>
                    </w:rPr>
                    <w:t>53</w:t>
                  </w:r>
                  <w:r w:rsidR="00F57D50">
                    <w:rPr>
                      <w:b/>
                    </w:rPr>
                    <w:t>9</w:t>
                  </w:r>
                  <w:r w:rsidRPr="0092573A">
                    <w:rPr>
                      <w:b/>
                    </w:rPr>
                    <w:t>)</w:t>
                  </w:r>
                </w:p>
              </w:tc>
              <w:tc>
                <w:tcPr>
                  <w:tcW w:w="0" w:type="auto"/>
                </w:tcPr>
                <w:p w:rsidR="009D63D4" w:rsidRPr="0092573A" w:rsidRDefault="009D63D4" w:rsidP="009D63D4">
                  <w:pPr>
                    <w:pStyle w:val="Tabletextrt"/>
                    <w:rPr>
                      <w:b/>
                    </w:rPr>
                  </w:pPr>
                  <w:r w:rsidRPr="0092573A">
                    <w:rPr>
                      <w:b/>
                    </w:rPr>
                    <w:t>105</w:t>
                  </w:r>
                  <w:r w:rsidR="00775186">
                    <w:rPr>
                      <w:b/>
                    </w:rPr>
                    <w:t>,</w:t>
                  </w:r>
                  <w:r w:rsidRPr="0092573A">
                    <w:rPr>
                      <w:b/>
                    </w:rPr>
                    <w:t>164</w:t>
                  </w:r>
                </w:p>
              </w:tc>
              <w:tc>
                <w:tcPr>
                  <w:tcW w:w="0" w:type="auto"/>
                </w:tcPr>
                <w:p w:rsidR="009D63D4" w:rsidRPr="0092573A" w:rsidRDefault="009D63D4" w:rsidP="009D63D4">
                  <w:pPr>
                    <w:pStyle w:val="Tabletextrt"/>
                    <w:rPr>
                      <w:b/>
                    </w:rPr>
                  </w:pPr>
                  <w:r w:rsidRPr="0092573A">
                    <w:rPr>
                      <w:b/>
                    </w:rPr>
                    <w:t>576</w:t>
                  </w:r>
                  <w:r w:rsidR="00775186">
                    <w:rPr>
                      <w:b/>
                    </w:rPr>
                    <w:t>,</w:t>
                  </w:r>
                  <w:r w:rsidRPr="0092573A">
                    <w:rPr>
                      <w:b/>
                    </w:rPr>
                    <w:t>414</w:t>
                  </w:r>
                </w:p>
              </w:tc>
            </w:tr>
            <w:tr w:rsidR="009D63D4" w:rsidRPr="006D45CE" w:rsidTr="009D63D4">
              <w:trPr>
                <w:cantSplit/>
                <w:trHeight w:hRule="exact" w:val="57"/>
              </w:trPr>
              <w:tc>
                <w:tcPr>
                  <w:tcW w:w="0" w:type="auto"/>
                </w:tcPr>
                <w:p w:rsidR="009D63D4" w:rsidRPr="006D45CE" w:rsidRDefault="009D63D4" w:rsidP="00FB112F">
                  <w:pPr>
                    <w:pStyle w:val="Tabletextlf"/>
                  </w:pPr>
                </w:p>
              </w:tc>
              <w:tc>
                <w:tcPr>
                  <w:tcW w:w="0" w:type="auto"/>
                </w:tcPr>
                <w:p w:rsidR="009D63D4" w:rsidRPr="006D45CE" w:rsidRDefault="009D63D4" w:rsidP="00FB112F">
                  <w:pPr>
                    <w:pStyle w:val="Tabletextlf"/>
                  </w:pPr>
                </w:p>
              </w:tc>
              <w:tc>
                <w:tcPr>
                  <w:tcW w:w="0" w:type="auto"/>
                </w:tcPr>
                <w:p w:rsidR="009D63D4" w:rsidRPr="006D45CE" w:rsidRDefault="009D63D4" w:rsidP="00FB112F">
                  <w:pPr>
                    <w:pStyle w:val="Tabletextlf"/>
                  </w:pPr>
                </w:p>
              </w:tc>
              <w:tc>
                <w:tcPr>
                  <w:tcW w:w="0" w:type="auto"/>
                </w:tcPr>
                <w:p w:rsidR="009D63D4" w:rsidRPr="006D45CE" w:rsidRDefault="009D63D4" w:rsidP="00FB112F">
                  <w:pPr>
                    <w:pStyle w:val="Tabletextlf"/>
                  </w:pPr>
                </w:p>
              </w:tc>
              <w:tc>
                <w:tcPr>
                  <w:tcW w:w="0" w:type="auto"/>
                </w:tcPr>
                <w:p w:rsidR="009D63D4" w:rsidRPr="006D45CE" w:rsidRDefault="009D63D4" w:rsidP="00FB112F">
                  <w:pPr>
                    <w:pStyle w:val="Tabletextlf"/>
                  </w:pPr>
                </w:p>
              </w:tc>
            </w:tr>
          </w:tbl>
          <w:p w:rsidR="009D63D4" w:rsidRPr="006D45CE" w:rsidRDefault="009D63D4" w:rsidP="00FB112F">
            <w:pPr>
              <w:pStyle w:val="Tableplaceholder"/>
            </w:pPr>
          </w:p>
        </w:tc>
      </w:tr>
      <w:tr w:rsidR="009D63D4" w:rsidRPr="006D45CE" w:rsidTr="009D63D4">
        <w:trPr>
          <w:cantSplit/>
        </w:trPr>
        <w:tc>
          <w:tcPr>
            <w:tcW w:w="6803" w:type="dxa"/>
            <w:tcBorders>
              <w:top w:val="single" w:sz="4" w:space="0" w:color="808080"/>
            </w:tcBorders>
          </w:tcPr>
          <w:p w:rsidR="009D63D4" w:rsidRPr="009D63D4" w:rsidRDefault="009D63D4" w:rsidP="009D63D4">
            <w:pPr>
              <w:pStyle w:val="TableSource"/>
            </w:pPr>
            <w:r>
              <w:t>Source: Company, DSC</w:t>
            </w:r>
          </w:p>
        </w:tc>
      </w:tr>
      <w:bookmarkEnd w:id="25"/>
    </w:tbl>
    <w:p w:rsidR="009D63D4" w:rsidRDefault="009D63D4" w:rsidP="009D63D4">
      <w:pPr>
        <w:pStyle w:val="Tablespaceafter"/>
      </w:pPr>
    </w:p>
    <w:p w:rsidR="009D63D4" w:rsidRDefault="009D63D4" w:rsidP="00BA61DA">
      <w:pPr>
        <w:pStyle w:val="BodyText"/>
      </w:pPr>
    </w:p>
    <w:p w:rsidR="00717B28" w:rsidRDefault="00717B28" w:rsidP="00717B28">
      <w:pPr>
        <w:pStyle w:val="Heading20"/>
      </w:pPr>
      <w:r>
        <w:t xml:space="preserve">Valuation ~ </w:t>
      </w:r>
      <w:r w:rsidR="00915B8D">
        <w:t xml:space="preserve">Market Cap/Revenue of </w:t>
      </w:r>
      <w:proofErr w:type="gramStart"/>
      <w:r w:rsidR="00915B8D">
        <w:t>2</w:t>
      </w:r>
      <w:r w:rsidR="00FF4D64">
        <w:t>x</w:t>
      </w:r>
      <w:proofErr w:type="gramEnd"/>
      <w:r w:rsidR="00FF4D64">
        <w:t xml:space="preserve"> </w:t>
      </w:r>
      <w:r w:rsidR="00915B8D">
        <w:t xml:space="preserve">looks </w:t>
      </w:r>
      <w:r w:rsidR="00FF4D64">
        <w:t>undemanding</w:t>
      </w:r>
    </w:p>
    <w:p w:rsidR="00C023FF" w:rsidRDefault="00C023FF" w:rsidP="00C023FF">
      <w:pPr>
        <w:pStyle w:val="BodyText"/>
      </w:pPr>
      <w:r>
        <w:t xml:space="preserve">Sandal is currently valued on a </w:t>
      </w:r>
      <w:proofErr w:type="gramStart"/>
      <w:r>
        <w:t>p/e</w:t>
      </w:r>
      <w:proofErr w:type="gramEnd"/>
      <w:r w:rsidR="009B685C">
        <w:t xml:space="preserve"> of </w:t>
      </w:r>
      <w:r w:rsidR="005E66C1">
        <w:t>58.7</w:t>
      </w:r>
      <w:r w:rsidR="009B685C">
        <w:t xml:space="preserve">x for May 2017e, falling to </w:t>
      </w:r>
      <w:r w:rsidR="00F57D50">
        <w:t>12.2</w:t>
      </w:r>
      <w:r w:rsidR="009B685C">
        <w:t>x</w:t>
      </w:r>
      <w:r>
        <w:t xml:space="preserve"> for May 2018e. However, given Sandal’s excellent market position with its </w:t>
      </w:r>
      <w:proofErr w:type="spellStart"/>
      <w:r>
        <w:t>Energenie</w:t>
      </w:r>
      <w:proofErr w:type="spellEnd"/>
      <w:r>
        <w:t xml:space="preserve"> </w:t>
      </w:r>
      <w:proofErr w:type="spellStart"/>
      <w:r>
        <w:t>MiHome</w:t>
      </w:r>
      <w:proofErr w:type="spellEnd"/>
      <w:r>
        <w:t xml:space="preserve"> product and links with key technology partners in a market which is set for enormous growth, we believe that a Market Cap/Revenue multiple may be more appropriate.</w:t>
      </w:r>
      <w:r w:rsidR="005E66C1">
        <w:t xml:space="preserve"> Using a multiple of 2x May 2018e revenue of £5.35m,</w:t>
      </w:r>
      <w:r w:rsidR="009B685C">
        <w:t xml:space="preserve"> we set a Target Price of </w:t>
      </w:r>
      <w:r w:rsidR="005E66C1">
        <w:t>66</w:t>
      </w:r>
      <w:r w:rsidR="009B685C">
        <w:t>p</w:t>
      </w:r>
      <w:r>
        <w:t xml:space="preserve">, giving upside of </w:t>
      </w:r>
      <w:r w:rsidR="005E66C1">
        <w:t>9</w:t>
      </w:r>
      <w:r>
        <w:t>0%.</w:t>
      </w:r>
    </w:p>
    <w:p w:rsidR="0070398E" w:rsidRDefault="0070398E" w:rsidP="00CD37A3">
      <w:pPr>
        <w:pStyle w:val="BodyText"/>
      </w:pPr>
    </w:p>
    <w:p w:rsidR="003270A0" w:rsidRPr="00C16C57" w:rsidRDefault="00CA394A" w:rsidP="003270A0">
      <w:pPr>
        <w:pStyle w:val="Heading10"/>
        <w:rPr>
          <w:position w:val="6"/>
        </w:rPr>
      </w:pPr>
      <w:r>
        <w:lastRenderedPageBreak/>
        <w:t>Valuation</w:t>
      </w:r>
    </w:p>
    <w:p w:rsidR="003270A0" w:rsidRPr="009155FE" w:rsidRDefault="00C5376A" w:rsidP="00833F53">
      <w:pPr>
        <w:pStyle w:val="InvestmentCase"/>
      </w:pPr>
      <w:r>
        <w:t>Valuation is based on a Market Cap/Revenue multiple given expected rapid growth in the Smart Home market</w:t>
      </w:r>
    </w:p>
    <w:p w:rsidR="004C37B8" w:rsidRDefault="004C37B8" w:rsidP="004C37B8">
      <w:pPr>
        <w:pStyle w:val="Heading20"/>
      </w:pPr>
      <w:r>
        <w:t>Peer Group Valuation</w:t>
      </w:r>
    </w:p>
    <w:p w:rsidR="006E34A9" w:rsidRDefault="004D194F" w:rsidP="006E34A9">
      <w:pPr>
        <w:pStyle w:val="BodyText"/>
      </w:pPr>
      <w:r>
        <w:t>Sandal is currently valued</w:t>
      </w:r>
      <w:r w:rsidR="009B685C">
        <w:t xml:space="preserve"> on a </w:t>
      </w:r>
      <w:proofErr w:type="gramStart"/>
      <w:r w:rsidR="009B685C">
        <w:t>p/e</w:t>
      </w:r>
      <w:proofErr w:type="gramEnd"/>
      <w:r w:rsidR="009B685C">
        <w:t xml:space="preserve"> of 58.7x</w:t>
      </w:r>
      <w:r w:rsidR="00A40774">
        <w:t xml:space="preserve"> for May 20</w:t>
      </w:r>
      <w:r w:rsidR="006E34A9">
        <w:t>17</w:t>
      </w:r>
      <w:r w:rsidR="00A40774">
        <w:t>e</w:t>
      </w:r>
      <w:r w:rsidR="006E34A9">
        <w:t xml:space="preserve">, falling to </w:t>
      </w:r>
      <w:r w:rsidR="00ED3173">
        <w:t>12.2</w:t>
      </w:r>
      <w:r w:rsidR="009B685C">
        <w:t>x</w:t>
      </w:r>
      <w:r w:rsidR="000F559B">
        <w:t xml:space="preserve"> </w:t>
      </w:r>
      <w:r w:rsidR="00A40774">
        <w:t>for May 20</w:t>
      </w:r>
      <w:r w:rsidR="006E34A9">
        <w:t>18</w:t>
      </w:r>
      <w:r w:rsidR="00A40774">
        <w:t>e</w:t>
      </w:r>
      <w:r w:rsidR="006E34A9">
        <w:t xml:space="preserve">. </w:t>
      </w:r>
    </w:p>
    <w:p w:rsidR="006E34A9" w:rsidRDefault="006E34A9" w:rsidP="006E34A9">
      <w:pPr>
        <w:pStyle w:val="BodyText"/>
      </w:pPr>
      <w:r>
        <w:t xml:space="preserve">Peer group companies trade on p/e’s </w:t>
      </w:r>
      <w:r w:rsidR="00722296">
        <w:t xml:space="preserve">in the range </w:t>
      </w:r>
      <w:r>
        <w:t xml:space="preserve">of </w:t>
      </w:r>
      <w:r w:rsidR="007A7E43">
        <w:t>12x</w:t>
      </w:r>
      <w:r>
        <w:t xml:space="preserve"> to </w:t>
      </w:r>
      <w:r w:rsidR="007A7E43">
        <w:t>30x</w:t>
      </w:r>
      <w:r>
        <w:t xml:space="preserve"> for the current forec</w:t>
      </w:r>
      <w:r w:rsidR="007A7E43">
        <w:t>ast year (FY1), falling to 10x</w:t>
      </w:r>
      <w:r>
        <w:t xml:space="preserve"> to </w:t>
      </w:r>
      <w:r w:rsidR="007A7E43">
        <w:t>27x</w:t>
      </w:r>
      <w:r>
        <w:t xml:space="preserve"> for Forecast Year </w:t>
      </w:r>
      <w:r w:rsidR="009B685C">
        <w:t xml:space="preserve">2 (FY2), as shown in Table </w:t>
      </w:r>
      <w:r w:rsidR="00D37ED4">
        <w:t>2</w:t>
      </w:r>
      <w:r>
        <w:t>.</w:t>
      </w:r>
    </w:p>
    <w:tbl>
      <w:tblPr>
        <w:tblStyle w:val="TableGrid"/>
        <w:tblW w:w="10544" w:type="dxa"/>
        <w:tblCellMar>
          <w:left w:w="0" w:type="dxa"/>
          <w:right w:w="0" w:type="dxa"/>
        </w:tblCellMar>
        <w:tblLook w:val="04A0" w:firstRow="1" w:lastRow="0" w:firstColumn="1" w:lastColumn="0" w:noHBand="0" w:noVBand="1"/>
      </w:tblPr>
      <w:tblGrid>
        <w:gridCol w:w="10544"/>
      </w:tblGrid>
      <w:tr w:rsidR="00797060" w:rsidRPr="006D45CE" w:rsidTr="00722296">
        <w:trPr>
          <w:cantSplit/>
          <w:tblHeader/>
        </w:trPr>
        <w:tc>
          <w:tcPr>
            <w:tcW w:w="10545" w:type="dxa"/>
            <w:tcBorders>
              <w:bottom w:val="single" w:sz="4" w:space="0" w:color="808080"/>
            </w:tcBorders>
          </w:tcPr>
          <w:p w:rsidR="00797060" w:rsidRPr="00272356" w:rsidRDefault="00272356" w:rsidP="009B685C">
            <w:pPr>
              <w:pStyle w:val="TableTitle"/>
            </w:pPr>
            <w:bookmarkStart w:id="26" w:name="temp_048491"/>
            <w:bookmarkStart w:id="27" w:name="PH_1_8_41_044376"/>
            <w:bookmarkEnd w:id="26"/>
            <w:r>
              <w:t xml:space="preserve">Table </w:t>
            </w:r>
            <w:r w:rsidR="00D37ED4">
              <w:t>2</w:t>
            </w:r>
            <w:r>
              <w:t>. Peer Group Valuation</w:t>
            </w:r>
          </w:p>
        </w:tc>
      </w:tr>
      <w:tr w:rsidR="00797060" w:rsidRPr="006D45CE" w:rsidTr="00722296">
        <w:tc>
          <w:tcPr>
            <w:tcW w:w="10545" w:type="dxa"/>
            <w:tcBorders>
              <w:top w:val="single" w:sz="4" w:space="0" w:color="808080"/>
              <w:bottom w:val="single" w:sz="4" w:space="0" w:color="808080"/>
            </w:tcBorders>
          </w:tcPr>
          <w:tbl>
            <w:tblPr>
              <w:tblStyle w:val="TableGrid"/>
              <w:tblW w:w="10544" w:type="dxa"/>
              <w:tblCellMar>
                <w:left w:w="0" w:type="dxa"/>
                <w:right w:w="0" w:type="dxa"/>
              </w:tblCellMar>
              <w:tblLook w:val="04A0" w:firstRow="1" w:lastRow="0" w:firstColumn="1" w:lastColumn="0" w:noHBand="0" w:noVBand="1"/>
            </w:tblPr>
            <w:tblGrid>
              <w:gridCol w:w="1603"/>
              <w:gridCol w:w="3893"/>
              <w:gridCol w:w="1009"/>
              <w:gridCol w:w="1010"/>
              <w:gridCol w:w="1009"/>
              <w:gridCol w:w="1010"/>
              <w:gridCol w:w="1010"/>
            </w:tblGrid>
            <w:tr w:rsidR="00272356" w:rsidRPr="006D45CE" w:rsidTr="001B3DA2">
              <w:trPr>
                <w:cantSplit/>
                <w:trHeight w:hRule="exact" w:val="57"/>
              </w:trPr>
              <w:tc>
                <w:tcPr>
                  <w:tcW w:w="0" w:type="auto"/>
                </w:tcPr>
                <w:p w:rsidR="00272356" w:rsidRPr="006D45CE" w:rsidRDefault="00272356" w:rsidP="00FB112F">
                  <w:pPr>
                    <w:pStyle w:val="Tableheaderlf"/>
                  </w:pPr>
                </w:p>
              </w:tc>
              <w:tc>
                <w:tcPr>
                  <w:tcW w:w="0" w:type="auto"/>
                </w:tcPr>
                <w:p w:rsidR="00272356" w:rsidRPr="006D45CE" w:rsidRDefault="00272356" w:rsidP="00FB112F">
                  <w:pPr>
                    <w:pStyle w:val="Tableheaderlf"/>
                  </w:pPr>
                </w:p>
              </w:tc>
              <w:tc>
                <w:tcPr>
                  <w:tcW w:w="1009" w:type="dxa"/>
                </w:tcPr>
                <w:p w:rsidR="00272356" w:rsidRPr="006D45CE" w:rsidRDefault="00272356" w:rsidP="00FB112F">
                  <w:pPr>
                    <w:pStyle w:val="Tableheaderlf"/>
                  </w:pPr>
                </w:p>
              </w:tc>
              <w:tc>
                <w:tcPr>
                  <w:tcW w:w="1010" w:type="dxa"/>
                </w:tcPr>
                <w:p w:rsidR="00272356" w:rsidRPr="006D45CE" w:rsidRDefault="00272356" w:rsidP="00FB112F">
                  <w:pPr>
                    <w:pStyle w:val="Tableheaderlf"/>
                  </w:pPr>
                </w:p>
              </w:tc>
              <w:tc>
                <w:tcPr>
                  <w:tcW w:w="1009" w:type="dxa"/>
                </w:tcPr>
                <w:p w:rsidR="00272356" w:rsidRPr="006D45CE" w:rsidRDefault="00272356" w:rsidP="00FB112F">
                  <w:pPr>
                    <w:pStyle w:val="Tableheaderlf"/>
                  </w:pPr>
                </w:p>
              </w:tc>
              <w:tc>
                <w:tcPr>
                  <w:tcW w:w="1010" w:type="dxa"/>
                </w:tcPr>
                <w:p w:rsidR="00272356" w:rsidRPr="006D45CE" w:rsidRDefault="00272356" w:rsidP="00FB112F">
                  <w:pPr>
                    <w:pStyle w:val="Tableheaderlf"/>
                  </w:pPr>
                </w:p>
              </w:tc>
              <w:tc>
                <w:tcPr>
                  <w:tcW w:w="1010" w:type="dxa"/>
                </w:tcPr>
                <w:p w:rsidR="00272356" w:rsidRPr="006D45CE" w:rsidRDefault="00272356" w:rsidP="00FB112F">
                  <w:pPr>
                    <w:pStyle w:val="Tableheaderlf"/>
                  </w:pPr>
                </w:p>
              </w:tc>
            </w:tr>
            <w:tr w:rsidR="00272356" w:rsidRPr="006D45CE" w:rsidTr="001B3DA2">
              <w:trPr>
                <w:cantSplit/>
              </w:trPr>
              <w:tc>
                <w:tcPr>
                  <w:tcW w:w="0" w:type="auto"/>
                </w:tcPr>
                <w:p w:rsidR="00272356" w:rsidRPr="006D45CE" w:rsidRDefault="001B3DA2" w:rsidP="00272356">
                  <w:pPr>
                    <w:pStyle w:val="Tableheaderlf"/>
                  </w:pPr>
                  <w:r>
                    <w:t>Ticker</w:t>
                  </w:r>
                </w:p>
              </w:tc>
              <w:tc>
                <w:tcPr>
                  <w:tcW w:w="0" w:type="auto"/>
                </w:tcPr>
                <w:p w:rsidR="00272356" w:rsidRPr="006D45CE" w:rsidRDefault="001B3DA2" w:rsidP="001B3DA2">
                  <w:pPr>
                    <w:pStyle w:val="Tableheaderrt"/>
                    <w:jc w:val="left"/>
                  </w:pPr>
                  <w:r>
                    <w:t>Name</w:t>
                  </w:r>
                </w:p>
              </w:tc>
              <w:tc>
                <w:tcPr>
                  <w:tcW w:w="1009" w:type="dxa"/>
                </w:tcPr>
                <w:p w:rsidR="00272356" w:rsidRPr="006D45CE" w:rsidRDefault="001B3DA2" w:rsidP="00272356">
                  <w:pPr>
                    <w:pStyle w:val="Tableheaderrt"/>
                  </w:pPr>
                  <w:r>
                    <w:t>Mkt Cap (£m)</w:t>
                  </w:r>
                </w:p>
              </w:tc>
              <w:tc>
                <w:tcPr>
                  <w:tcW w:w="1010" w:type="dxa"/>
                </w:tcPr>
                <w:p w:rsidR="00272356" w:rsidRPr="006D45CE" w:rsidRDefault="00272356" w:rsidP="00272356">
                  <w:pPr>
                    <w:pStyle w:val="Tableheaderrt"/>
                  </w:pPr>
                  <w:r>
                    <w:t>P/E</w:t>
                  </w:r>
                  <w:r w:rsidR="001B3DA2">
                    <w:t>(x)</w:t>
                  </w:r>
                </w:p>
              </w:tc>
              <w:tc>
                <w:tcPr>
                  <w:tcW w:w="1009" w:type="dxa"/>
                </w:tcPr>
                <w:p w:rsidR="00272356" w:rsidRPr="006D45CE" w:rsidRDefault="00272356" w:rsidP="00272356">
                  <w:pPr>
                    <w:pStyle w:val="Tableheaderrt"/>
                  </w:pPr>
                  <w:r>
                    <w:t>P/E FY1</w:t>
                  </w:r>
                  <w:r w:rsidR="001B3DA2">
                    <w:t>(x)</w:t>
                  </w:r>
                </w:p>
              </w:tc>
              <w:tc>
                <w:tcPr>
                  <w:tcW w:w="1010" w:type="dxa"/>
                </w:tcPr>
                <w:p w:rsidR="00272356" w:rsidRPr="006D45CE" w:rsidRDefault="00272356" w:rsidP="00272356">
                  <w:pPr>
                    <w:pStyle w:val="Tableheaderrt"/>
                  </w:pPr>
                  <w:r>
                    <w:t>P/E FY2</w:t>
                  </w:r>
                  <w:r w:rsidR="001B3DA2">
                    <w:t>(x)</w:t>
                  </w:r>
                </w:p>
              </w:tc>
              <w:tc>
                <w:tcPr>
                  <w:tcW w:w="1010" w:type="dxa"/>
                </w:tcPr>
                <w:p w:rsidR="00272356" w:rsidRPr="006D45CE" w:rsidRDefault="00272356" w:rsidP="00272356">
                  <w:pPr>
                    <w:pStyle w:val="Tableheaderrt"/>
                  </w:pPr>
                  <w:r>
                    <w:t xml:space="preserve">Dividend </w:t>
                  </w:r>
                  <w:proofErr w:type="gramStart"/>
                  <w:r>
                    <w:t>Yield</w:t>
                  </w:r>
                  <w:r w:rsidR="001B3DA2">
                    <w:t>(</w:t>
                  </w:r>
                  <w:proofErr w:type="gramEnd"/>
                  <w:r w:rsidR="001B3DA2">
                    <w:t>%)</w:t>
                  </w:r>
                </w:p>
              </w:tc>
            </w:tr>
            <w:tr w:rsidR="00272356" w:rsidRPr="006D45CE" w:rsidTr="001B3DA2">
              <w:trPr>
                <w:cantSplit/>
                <w:trHeight w:hRule="exact" w:val="57"/>
              </w:trPr>
              <w:tc>
                <w:tcPr>
                  <w:tcW w:w="0" w:type="auto"/>
                  <w:tcBorders>
                    <w:bottom w:val="single" w:sz="4" w:space="0" w:color="808080"/>
                  </w:tcBorders>
                </w:tcPr>
                <w:p w:rsidR="00272356" w:rsidRPr="006D45CE" w:rsidRDefault="00272356" w:rsidP="00FB112F">
                  <w:pPr>
                    <w:pStyle w:val="Tabletextlf"/>
                  </w:pPr>
                </w:p>
              </w:tc>
              <w:tc>
                <w:tcPr>
                  <w:tcW w:w="0" w:type="auto"/>
                  <w:tcBorders>
                    <w:bottom w:val="single" w:sz="4" w:space="0" w:color="808080"/>
                  </w:tcBorders>
                </w:tcPr>
                <w:p w:rsidR="00272356" w:rsidRPr="006D45CE" w:rsidRDefault="00272356" w:rsidP="00FB112F">
                  <w:pPr>
                    <w:pStyle w:val="Tabletextlf"/>
                  </w:pPr>
                </w:p>
              </w:tc>
              <w:tc>
                <w:tcPr>
                  <w:tcW w:w="1009" w:type="dxa"/>
                  <w:tcBorders>
                    <w:bottom w:val="single" w:sz="4" w:space="0" w:color="808080"/>
                  </w:tcBorders>
                </w:tcPr>
                <w:p w:rsidR="00272356" w:rsidRPr="006D45CE" w:rsidRDefault="00272356" w:rsidP="00FB112F">
                  <w:pPr>
                    <w:pStyle w:val="Tabletextlf"/>
                  </w:pPr>
                </w:p>
              </w:tc>
              <w:tc>
                <w:tcPr>
                  <w:tcW w:w="1010" w:type="dxa"/>
                  <w:tcBorders>
                    <w:bottom w:val="single" w:sz="4" w:space="0" w:color="808080"/>
                  </w:tcBorders>
                </w:tcPr>
                <w:p w:rsidR="00272356" w:rsidRPr="006D45CE" w:rsidRDefault="00272356" w:rsidP="00FB112F">
                  <w:pPr>
                    <w:pStyle w:val="Tabletextlf"/>
                  </w:pPr>
                </w:p>
              </w:tc>
              <w:tc>
                <w:tcPr>
                  <w:tcW w:w="1009" w:type="dxa"/>
                  <w:tcBorders>
                    <w:bottom w:val="single" w:sz="4" w:space="0" w:color="808080"/>
                  </w:tcBorders>
                </w:tcPr>
                <w:p w:rsidR="00272356" w:rsidRPr="006D45CE" w:rsidRDefault="00272356" w:rsidP="00FB112F">
                  <w:pPr>
                    <w:pStyle w:val="Tabletextlf"/>
                  </w:pPr>
                </w:p>
              </w:tc>
              <w:tc>
                <w:tcPr>
                  <w:tcW w:w="1010" w:type="dxa"/>
                  <w:tcBorders>
                    <w:bottom w:val="single" w:sz="4" w:space="0" w:color="808080"/>
                  </w:tcBorders>
                </w:tcPr>
                <w:p w:rsidR="00272356" w:rsidRPr="006D45CE" w:rsidRDefault="00272356" w:rsidP="00FB112F">
                  <w:pPr>
                    <w:pStyle w:val="Tabletextlf"/>
                  </w:pPr>
                </w:p>
              </w:tc>
              <w:tc>
                <w:tcPr>
                  <w:tcW w:w="1010" w:type="dxa"/>
                  <w:tcBorders>
                    <w:bottom w:val="single" w:sz="4" w:space="0" w:color="808080"/>
                  </w:tcBorders>
                </w:tcPr>
                <w:p w:rsidR="00272356" w:rsidRPr="006D45CE" w:rsidRDefault="00272356" w:rsidP="00FB112F">
                  <w:pPr>
                    <w:pStyle w:val="Tabletextlf"/>
                  </w:pPr>
                </w:p>
              </w:tc>
            </w:tr>
            <w:tr w:rsidR="00272356" w:rsidRPr="006D45CE" w:rsidTr="001B3DA2">
              <w:trPr>
                <w:cantSplit/>
                <w:trHeight w:hRule="exact" w:val="57"/>
              </w:trPr>
              <w:tc>
                <w:tcPr>
                  <w:tcW w:w="0" w:type="auto"/>
                  <w:tcBorders>
                    <w:top w:val="single" w:sz="4" w:space="0" w:color="808080"/>
                  </w:tcBorders>
                </w:tcPr>
                <w:p w:rsidR="00272356" w:rsidRPr="006D45CE" w:rsidRDefault="00272356" w:rsidP="00FB112F">
                  <w:pPr>
                    <w:pStyle w:val="Tabletextlf"/>
                  </w:pPr>
                </w:p>
              </w:tc>
              <w:tc>
                <w:tcPr>
                  <w:tcW w:w="0" w:type="auto"/>
                  <w:tcBorders>
                    <w:top w:val="single" w:sz="4" w:space="0" w:color="808080"/>
                  </w:tcBorders>
                </w:tcPr>
                <w:p w:rsidR="00272356" w:rsidRPr="006D45CE" w:rsidRDefault="00272356" w:rsidP="00FB112F">
                  <w:pPr>
                    <w:pStyle w:val="Tabletextlf"/>
                  </w:pPr>
                </w:p>
              </w:tc>
              <w:tc>
                <w:tcPr>
                  <w:tcW w:w="1009" w:type="dxa"/>
                  <w:tcBorders>
                    <w:top w:val="single" w:sz="4" w:space="0" w:color="808080"/>
                  </w:tcBorders>
                </w:tcPr>
                <w:p w:rsidR="00272356" w:rsidRPr="006D45CE" w:rsidRDefault="00272356" w:rsidP="00FB112F">
                  <w:pPr>
                    <w:pStyle w:val="Tabletextlf"/>
                  </w:pPr>
                </w:p>
              </w:tc>
              <w:tc>
                <w:tcPr>
                  <w:tcW w:w="1010" w:type="dxa"/>
                  <w:tcBorders>
                    <w:top w:val="single" w:sz="4" w:space="0" w:color="808080"/>
                  </w:tcBorders>
                </w:tcPr>
                <w:p w:rsidR="00272356" w:rsidRPr="006D45CE" w:rsidRDefault="00272356" w:rsidP="00FB112F">
                  <w:pPr>
                    <w:pStyle w:val="Tabletextlf"/>
                  </w:pPr>
                </w:p>
              </w:tc>
              <w:tc>
                <w:tcPr>
                  <w:tcW w:w="1009" w:type="dxa"/>
                  <w:tcBorders>
                    <w:top w:val="single" w:sz="4" w:space="0" w:color="808080"/>
                  </w:tcBorders>
                </w:tcPr>
                <w:p w:rsidR="00272356" w:rsidRPr="006D45CE" w:rsidRDefault="00272356" w:rsidP="00FB112F">
                  <w:pPr>
                    <w:pStyle w:val="Tabletextlf"/>
                  </w:pPr>
                </w:p>
              </w:tc>
              <w:tc>
                <w:tcPr>
                  <w:tcW w:w="1010" w:type="dxa"/>
                  <w:tcBorders>
                    <w:top w:val="single" w:sz="4" w:space="0" w:color="808080"/>
                  </w:tcBorders>
                </w:tcPr>
                <w:p w:rsidR="00272356" w:rsidRPr="006D45CE" w:rsidRDefault="00272356" w:rsidP="00FB112F">
                  <w:pPr>
                    <w:pStyle w:val="Tabletextlf"/>
                  </w:pPr>
                </w:p>
              </w:tc>
              <w:tc>
                <w:tcPr>
                  <w:tcW w:w="1010" w:type="dxa"/>
                  <w:tcBorders>
                    <w:top w:val="single" w:sz="4" w:space="0" w:color="808080"/>
                  </w:tcBorders>
                </w:tcPr>
                <w:p w:rsidR="00272356" w:rsidRPr="006D45CE" w:rsidRDefault="00272356" w:rsidP="00FB112F">
                  <w:pPr>
                    <w:pStyle w:val="Tabletextlf"/>
                  </w:pPr>
                </w:p>
              </w:tc>
            </w:tr>
            <w:tr w:rsidR="00272356" w:rsidRPr="006D45CE" w:rsidTr="001B3DA2">
              <w:trPr>
                <w:cantSplit/>
              </w:trPr>
              <w:tc>
                <w:tcPr>
                  <w:tcW w:w="0" w:type="auto"/>
                </w:tcPr>
                <w:p w:rsidR="00272356" w:rsidRPr="006D45CE" w:rsidRDefault="00272356" w:rsidP="00272356">
                  <w:pPr>
                    <w:pStyle w:val="Tabletextlf"/>
                  </w:pPr>
                  <w:r>
                    <w:t>IND LN Equity</w:t>
                  </w:r>
                </w:p>
              </w:tc>
              <w:tc>
                <w:tcPr>
                  <w:tcW w:w="0" w:type="auto"/>
                </w:tcPr>
                <w:p w:rsidR="00272356" w:rsidRPr="006D45CE" w:rsidRDefault="00272356" w:rsidP="00272356">
                  <w:pPr>
                    <w:pStyle w:val="Tabletextrt"/>
                    <w:jc w:val="left"/>
                  </w:pPr>
                  <w:r>
                    <w:t>INDIGOVISION GROUP PLC</w:t>
                  </w:r>
                </w:p>
              </w:tc>
              <w:tc>
                <w:tcPr>
                  <w:tcW w:w="1009" w:type="dxa"/>
                </w:tcPr>
                <w:p w:rsidR="00272356" w:rsidRPr="006D45CE" w:rsidRDefault="00272356" w:rsidP="00272356">
                  <w:pPr>
                    <w:pStyle w:val="Tabletextrt"/>
                  </w:pPr>
                  <w:r>
                    <w:t>13</w:t>
                  </w:r>
                </w:p>
              </w:tc>
              <w:tc>
                <w:tcPr>
                  <w:tcW w:w="1010" w:type="dxa"/>
                </w:tcPr>
                <w:p w:rsidR="00272356" w:rsidRPr="006D45CE" w:rsidRDefault="00272356" w:rsidP="00272356">
                  <w:pPr>
                    <w:pStyle w:val="Tabletextrt"/>
                  </w:pPr>
                  <w:r>
                    <w:t>144.6</w:t>
                  </w:r>
                </w:p>
              </w:tc>
              <w:tc>
                <w:tcPr>
                  <w:tcW w:w="1009" w:type="dxa"/>
                </w:tcPr>
                <w:p w:rsidR="00272356" w:rsidRPr="006D45CE" w:rsidRDefault="00272356" w:rsidP="00272356">
                  <w:pPr>
                    <w:pStyle w:val="Tabletextrt"/>
                  </w:pPr>
                  <w:r>
                    <w:t>8.2</w:t>
                  </w:r>
                </w:p>
              </w:tc>
              <w:tc>
                <w:tcPr>
                  <w:tcW w:w="1010" w:type="dxa"/>
                </w:tcPr>
                <w:p w:rsidR="00272356" w:rsidRPr="006D45CE" w:rsidRDefault="00272356" w:rsidP="00272356">
                  <w:pPr>
                    <w:pStyle w:val="Tabletextrt"/>
                  </w:pPr>
                  <w:r>
                    <w:t>5.6</w:t>
                  </w:r>
                </w:p>
              </w:tc>
              <w:tc>
                <w:tcPr>
                  <w:tcW w:w="1010" w:type="dxa"/>
                </w:tcPr>
                <w:p w:rsidR="00272356" w:rsidRPr="006D45CE" w:rsidRDefault="00272356" w:rsidP="00272356">
                  <w:pPr>
                    <w:pStyle w:val="Tabletextrt"/>
                  </w:pPr>
                  <w:r>
                    <w:t>n/a</w:t>
                  </w:r>
                </w:p>
              </w:tc>
            </w:tr>
            <w:tr w:rsidR="00272356" w:rsidRPr="006D45CE" w:rsidTr="001B3DA2">
              <w:trPr>
                <w:cantSplit/>
              </w:trPr>
              <w:tc>
                <w:tcPr>
                  <w:tcW w:w="0" w:type="auto"/>
                </w:tcPr>
                <w:p w:rsidR="00272356" w:rsidRPr="006D45CE" w:rsidRDefault="00272356" w:rsidP="00272356">
                  <w:pPr>
                    <w:pStyle w:val="Tabletextlf"/>
                  </w:pPr>
                  <w:r>
                    <w:t>LPA LN Equity</w:t>
                  </w:r>
                </w:p>
              </w:tc>
              <w:tc>
                <w:tcPr>
                  <w:tcW w:w="0" w:type="auto"/>
                </w:tcPr>
                <w:p w:rsidR="00272356" w:rsidRPr="006D45CE" w:rsidRDefault="00272356" w:rsidP="00272356">
                  <w:pPr>
                    <w:pStyle w:val="Tabletextrt"/>
                    <w:jc w:val="left"/>
                  </w:pPr>
                  <w:r>
                    <w:t>LPA GROUP PLC</w:t>
                  </w:r>
                </w:p>
              </w:tc>
              <w:tc>
                <w:tcPr>
                  <w:tcW w:w="1009" w:type="dxa"/>
                </w:tcPr>
                <w:p w:rsidR="00272356" w:rsidRPr="006D45CE" w:rsidRDefault="00272356" w:rsidP="00272356">
                  <w:pPr>
                    <w:pStyle w:val="Tabletextrt"/>
                  </w:pPr>
                  <w:r>
                    <w:t>18</w:t>
                  </w:r>
                </w:p>
              </w:tc>
              <w:tc>
                <w:tcPr>
                  <w:tcW w:w="1010" w:type="dxa"/>
                </w:tcPr>
                <w:p w:rsidR="00272356" w:rsidRPr="006D45CE" w:rsidRDefault="00272356" w:rsidP="00272356">
                  <w:pPr>
                    <w:pStyle w:val="Tabletextrt"/>
                  </w:pPr>
                  <w:r>
                    <w:t>12.9</w:t>
                  </w:r>
                </w:p>
              </w:tc>
              <w:tc>
                <w:tcPr>
                  <w:tcW w:w="1009" w:type="dxa"/>
                </w:tcPr>
                <w:p w:rsidR="00272356" w:rsidRPr="006D45CE" w:rsidRDefault="00272356" w:rsidP="00272356">
                  <w:pPr>
                    <w:pStyle w:val="Tabletextrt"/>
                  </w:pPr>
                  <w:r>
                    <w:t>12.5</w:t>
                  </w:r>
                </w:p>
              </w:tc>
              <w:tc>
                <w:tcPr>
                  <w:tcW w:w="1010" w:type="dxa"/>
                </w:tcPr>
                <w:p w:rsidR="00272356" w:rsidRPr="006D45CE" w:rsidRDefault="00272356" w:rsidP="00272356">
                  <w:pPr>
                    <w:pStyle w:val="Tabletextrt"/>
                  </w:pPr>
                  <w:r>
                    <w:t>11.7</w:t>
                  </w:r>
                </w:p>
              </w:tc>
              <w:tc>
                <w:tcPr>
                  <w:tcW w:w="1010" w:type="dxa"/>
                </w:tcPr>
                <w:p w:rsidR="00272356" w:rsidRPr="006D45CE" w:rsidRDefault="00272356" w:rsidP="00272356">
                  <w:pPr>
                    <w:pStyle w:val="Tabletextrt"/>
                  </w:pPr>
                  <w:r>
                    <w:t>1.4</w:t>
                  </w:r>
                </w:p>
              </w:tc>
            </w:tr>
            <w:tr w:rsidR="00272356" w:rsidRPr="006D45CE" w:rsidTr="001B3DA2">
              <w:trPr>
                <w:cantSplit/>
              </w:trPr>
              <w:tc>
                <w:tcPr>
                  <w:tcW w:w="0" w:type="auto"/>
                </w:tcPr>
                <w:p w:rsidR="00272356" w:rsidRPr="006D45CE" w:rsidRDefault="00272356" w:rsidP="00272356">
                  <w:pPr>
                    <w:pStyle w:val="Tabletextlf"/>
                  </w:pPr>
                  <w:r>
                    <w:t>VNET LN Equity</w:t>
                  </w:r>
                </w:p>
              </w:tc>
              <w:tc>
                <w:tcPr>
                  <w:tcW w:w="0" w:type="auto"/>
                </w:tcPr>
                <w:p w:rsidR="00272356" w:rsidRPr="006D45CE" w:rsidRDefault="00272356" w:rsidP="00272356">
                  <w:pPr>
                    <w:pStyle w:val="Tabletextrt"/>
                    <w:jc w:val="left"/>
                  </w:pPr>
                  <w:r>
                    <w:t>VIANET GROUP PLC</w:t>
                  </w:r>
                </w:p>
              </w:tc>
              <w:tc>
                <w:tcPr>
                  <w:tcW w:w="1009" w:type="dxa"/>
                </w:tcPr>
                <w:p w:rsidR="00272356" w:rsidRPr="006D45CE" w:rsidRDefault="00272356" w:rsidP="00272356">
                  <w:pPr>
                    <w:pStyle w:val="Tabletextrt"/>
                  </w:pPr>
                  <w:r>
                    <w:t>27</w:t>
                  </w:r>
                </w:p>
              </w:tc>
              <w:tc>
                <w:tcPr>
                  <w:tcW w:w="1010" w:type="dxa"/>
                </w:tcPr>
                <w:p w:rsidR="00272356" w:rsidRPr="006D45CE" w:rsidRDefault="00272356" w:rsidP="00272356">
                  <w:pPr>
                    <w:pStyle w:val="Tabletextrt"/>
                  </w:pPr>
                  <w:r>
                    <w:t>20.0</w:t>
                  </w:r>
                </w:p>
              </w:tc>
              <w:tc>
                <w:tcPr>
                  <w:tcW w:w="1009" w:type="dxa"/>
                </w:tcPr>
                <w:p w:rsidR="00272356" w:rsidRPr="006D45CE" w:rsidRDefault="00272356" w:rsidP="00272356">
                  <w:pPr>
                    <w:pStyle w:val="Tabletextrt"/>
                  </w:pPr>
                  <w:r>
                    <w:t>13.6</w:t>
                  </w:r>
                </w:p>
              </w:tc>
              <w:tc>
                <w:tcPr>
                  <w:tcW w:w="1010" w:type="dxa"/>
                </w:tcPr>
                <w:p w:rsidR="00272356" w:rsidRPr="006D45CE" w:rsidRDefault="00272356" w:rsidP="00272356">
                  <w:pPr>
                    <w:pStyle w:val="Tabletextrt"/>
                  </w:pPr>
                  <w:r>
                    <w:t>12.3</w:t>
                  </w:r>
                </w:p>
              </w:tc>
              <w:tc>
                <w:tcPr>
                  <w:tcW w:w="1010" w:type="dxa"/>
                </w:tcPr>
                <w:p w:rsidR="00272356" w:rsidRPr="006D45CE" w:rsidRDefault="00272356" w:rsidP="00272356">
                  <w:pPr>
                    <w:pStyle w:val="Tabletextrt"/>
                  </w:pPr>
                  <w:r>
                    <w:t>6.0</w:t>
                  </w:r>
                </w:p>
              </w:tc>
            </w:tr>
            <w:tr w:rsidR="00272356" w:rsidRPr="006D45CE" w:rsidTr="001B3DA2">
              <w:trPr>
                <w:cantSplit/>
              </w:trPr>
              <w:tc>
                <w:tcPr>
                  <w:tcW w:w="0" w:type="auto"/>
                </w:tcPr>
                <w:p w:rsidR="00272356" w:rsidRPr="006D45CE" w:rsidRDefault="00272356" w:rsidP="00272356">
                  <w:pPr>
                    <w:pStyle w:val="Tabletextlf"/>
                  </w:pPr>
                  <w:r>
                    <w:t>SNX LN Equity</w:t>
                  </w:r>
                </w:p>
              </w:tc>
              <w:tc>
                <w:tcPr>
                  <w:tcW w:w="0" w:type="auto"/>
                </w:tcPr>
                <w:p w:rsidR="00272356" w:rsidRPr="006D45CE" w:rsidRDefault="00272356" w:rsidP="00272356">
                  <w:pPr>
                    <w:pStyle w:val="Tabletextrt"/>
                    <w:jc w:val="left"/>
                  </w:pPr>
                  <w:r>
                    <w:t>SYNECTICS PLC</w:t>
                  </w:r>
                </w:p>
              </w:tc>
              <w:tc>
                <w:tcPr>
                  <w:tcW w:w="1009" w:type="dxa"/>
                </w:tcPr>
                <w:p w:rsidR="00272356" w:rsidRPr="006D45CE" w:rsidRDefault="00272356" w:rsidP="00272356">
                  <w:pPr>
                    <w:pStyle w:val="Tabletextrt"/>
                  </w:pPr>
                  <w:r>
                    <w:t>37</w:t>
                  </w:r>
                </w:p>
              </w:tc>
              <w:tc>
                <w:tcPr>
                  <w:tcW w:w="1010" w:type="dxa"/>
                </w:tcPr>
                <w:p w:rsidR="00272356" w:rsidRPr="006D45CE" w:rsidRDefault="00272356" w:rsidP="00272356">
                  <w:pPr>
                    <w:pStyle w:val="Tabletextrt"/>
                  </w:pPr>
                  <w:r>
                    <w:t>51.5</w:t>
                  </w:r>
                </w:p>
              </w:tc>
              <w:tc>
                <w:tcPr>
                  <w:tcW w:w="1009" w:type="dxa"/>
                </w:tcPr>
                <w:p w:rsidR="00272356" w:rsidRPr="006D45CE" w:rsidRDefault="00272356" w:rsidP="00272356">
                  <w:pPr>
                    <w:pStyle w:val="Tabletextrt"/>
                  </w:pPr>
                  <w:r>
                    <w:t>19.3</w:t>
                  </w:r>
                </w:p>
              </w:tc>
              <w:tc>
                <w:tcPr>
                  <w:tcW w:w="1010" w:type="dxa"/>
                </w:tcPr>
                <w:p w:rsidR="00272356" w:rsidRPr="006D45CE" w:rsidRDefault="00272356" w:rsidP="00272356">
                  <w:pPr>
                    <w:pStyle w:val="Tabletextrt"/>
                  </w:pPr>
                  <w:r>
                    <w:t>11.8</w:t>
                  </w:r>
                </w:p>
              </w:tc>
              <w:tc>
                <w:tcPr>
                  <w:tcW w:w="1010" w:type="dxa"/>
                </w:tcPr>
                <w:p w:rsidR="00272356" w:rsidRPr="006D45CE" w:rsidRDefault="00272356" w:rsidP="00272356">
                  <w:pPr>
                    <w:pStyle w:val="Tabletextrt"/>
                  </w:pPr>
                  <w:r>
                    <w:t>0.5</w:t>
                  </w:r>
                </w:p>
              </w:tc>
            </w:tr>
            <w:tr w:rsidR="00272356" w:rsidRPr="006D45CE" w:rsidTr="001B3DA2">
              <w:trPr>
                <w:cantSplit/>
              </w:trPr>
              <w:tc>
                <w:tcPr>
                  <w:tcW w:w="0" w:type="auto"/>
                </w:tcPr>
                <w:p w:rsidR="00272356" w:rsidRPr="006D45CE" w:rsidRDefault="00272356" w:rsidP="00272356">
                  <w:pPr>
                    <w:pStyle w:val="Tabletextlf"/>
                  </w:pPr>
                  <w:r>
                    <w:t>VLX LN Equity</w:t>
                  </w:r>
                </w:p>
              </w:tc>
              <w:tc>
                <w:tcPr>
                  <w:tcW w:w="0" w:type="auto"/>
                </w:tcPr>
                <w:p w:rsidR="00272356" w:rsidRPr="006D45CE" w:rsidRDefault="00272356" w:rsidP="00272356">
                  <w:pPr>
                    <w:pStyle w:val="Tabletextrt"/>
                    <w:jc w:val="left"/>
                  </w:pPr>
                  <w:r>
                    <w:t>VOLEX PLC</w:t>
                  </w:r>
                </w:p>
              </w:tc>
              <w:tc>
                <w:tcPr>
                  <w:tcW w:w="1009" w:type="dxa"/>
                </w:tcPr>
                <w:p w:rsidR="00272356" w:rsidRPr="006D45CE" w:rsidRDefault="00272356" w:rsidP="00272356">
                  <w:pPr>
                    <w:pStyle w:val="Tabletextrt"/>
                  </w:pPr>
                  <w:r>
                    <w:t>37</w:t>
                  </w:r>
                </w:p>
              </w:tc>
              <w:tc>
                <w:tcPr>
                  <w:tcW w:w="1010" w:type="dxa"/>
                </w:tcPr>
                <w:p w:rsidR="00272356" w:rsidRPr="006D45CE" w:rsidRDefault="00272356" w:rsidP="00272356">
                  <w:pPr>
                    <w:pStyle w:val="Tabletextrt"/>
                  </w:pPr>
                  <w:r>
                    <w:t>n/a</w:t>
                  </w:r>
                </w:p>
              </w:tc>
              <w:tc>
                <w:tcPr>
                  <w:tcW w:w="1009" w:type="dxa"/>
                </w:tcPr>
                <w:p w:rsidR="00272356" w:rsidRPr="006D45CE" w:rsidRDefault="00272356" w:rsidP="00272356">
                  <w:pPr>
                    <w:pStyle w:val="Tabletextrt"/>
                  </w:pPr>
                  <w:r>
                    <w:t>15.6</w:t>
                  </w:r>
                </w:p>
              </w:tc>
              <w:tc>
                <w:tcPr>
                  <w:tcW w:w="1010" w:type="dxa"/>
                </w:tcPr>
                <w:p w:rsidR="00272356" w:rsidRPr="006D45CE" w:rsidRDefault="00272356" w:rsidP="00272356">
                  <w:pPr>
                    <w:pStyle w:val="Tabletextrt"/>
                  </w:pPr>
                  <w:r>
                    <w:t>10.2</w:t>
                  </w:r>
                </w:p>
              </w:tc>
              <w:tc>
                <w:tcPr>
                  <w:tcW w:w="1010" w:type="dxa"/>
                </w:tcPr>
                <w:p w:rsidR="00272356" w:rsidRPr="006D45CE" w:rsidRDefault="00272356" w:rsidP="00272356">
                  <w:pPr>
                    <w:pStyle w:val="Tabletextrt"/>
                  </w:pPr>
                  <w:r>
                    <w:t>n/a</w:t>
                  </w:r>
                </w:p>
              </w:tc>
            </w:tr>
            <w:tr w:rsidR="00272356" w:rsidRPr="006D45CE" w:rsidTr="001B3DA2">
              <w:trPr>
                <w:cantSplit/>
              </w:trPr>
              <w:tc>
                <w:tcPr>
                  <w:tcW w:w="0" w:type="auto"/>
                </w:tcPr>
                <w:p w:rsidR="00272356" w:rsidRPr="006D45CE" w:rsidRDefault="00272356" w:rsidP="00272356">
                  <w:pPr>
                    <w:pStyle w:val="Tabletextlf"/>
                  </w:pPr>
                  <w:r>
                    <w:t>DGB LN Equity</w:t>
                  </w:r>
                </w:p>
              </w:tc>
              <w:tc>
                <w:tcPr>
                  <w:tcW w:w="0" w:type="auto"/>
                </w:tcPr>
                <w:p w:rsidR="00272356" w:rsidRPr="006D45CE" w:rsidRDefault="00272356" w:rsidP="00272356">
                  <w:pPr>
                    <w:pStyle w:val="Tabletextrt"/>
                    <w:jc w:val="left"/>
                  </w:pPr>
                  <w:r>
                    <w:t>DIGITAL BARRIERS PLC</w:t>
                  </w:r>
                </w:p>
              </w:tc>
              <w:tc>
                <w:tcPr>
                  <w:tcW w:w="1009" w:type="dxa"/>
                </w:tcPr>
                <w:p w:rsidR="00272356" w:rsidRPr="006D45CE" w:rsidRDefault="00272356" w:rsidP="00272356">
                  <w:pPr>
                    <w:pStyle w:val="Tabletextrt"/>
                  </w:pPr>
                  <w:r>
                    <w:t>78</w:t>
                  </w:r>
                </w:p>
              </w:tc>
              <w:tc>
                <w:tcPr>
                  <w:tcW w:w="1010" w:type="dxa"/>
                </w:tcPr>
                <w:p w:rsidR="00272356" w:rsidRPr="006D45CE" w:rsidRDefault="00272356" w:rsidP="00272356">
                  <w:pPr>
                    <w:pStyle w:val="Tabletextrt"/>
                  </w:pPr>
                  <w:r>
                    <w:t>n/a</w:t>
                  </w:r>
                </w:p>
              </w:tc>
              <w:tc>
                <w:tcPr>
                  <w:tcW w:w="1009" w:type="dxa"/>
                </w:tcPr>
                <w:p w:rsidR="00272356" w:rsidRPr="006D45CE" w:rsidRDefault="00272356" w:rsidP="00272356">
                  <w:pPr>
                    <w:pStyle w:val="Tabletextrt"/>
                  </w:pPr>
                  <w:r>
                    <w:t>94.5</w:t>
                  </w:r>
                </w:p>
              </w:tc>
              <w:tc>
                <w:tcPr>
                  <w:tcW w:w="1010" w:type="dxa"/>
                </w:tcPr>
                <w:p w:rsidR="00272356" w:rsidRPr="006D45CE" w:rsidRDefault="00272356" w:rsidP="00272356">
                  <w:pPr>
                    <w:pStyle w:val="Tabletextrt"/>
                  </w:pPr>
                  <w:r>
                    <w:t>24.9</w:t>
                  </w:r>
                </w:p>
              </w:tc>
              <w:tc>
                <w:tcPr>
                  <w:tcW w:w="1010" w:type="dxa"/>
                </w:tcPr>
                <w:p w:rsidR="00272356" w:rsidRPr="006D45CE" w:rsidRDefault="00272356" w:rsidP="00272356">
                  <w:pPr>
                    <w:pStyle w:val="Tabletextrt"/>
                  </w:pPr>
                  <w:r>
                    <w:t>n/a</w:t>
                  </w:r>
                </w:p>
              </w:tc>
            </w:tr>
            <w:tr w:rsidR="00272356" w:rsidRPr="006D45CE" w:rsidTr="001B3DA2">
              <w:trPr>
                <w:cantSplit/>
              </w:trPr>
              <w:tc>
                <w:tcPr>
                  <w:tcW w:w="0" w:type="auto"/>
                </w:tcPr>
                <w:p w:rsidR="00272356" w:rsidRPr="006D45CE" w:rsidRDefault="00272356" w:rsidP="00272356">
                  <w:pPr>
                    <w:pStyle w:val="Tabletextlf"/>
                  </w:pPr>
                  <w:r>
                    <w:t>SERV LN Equity</w:t>
                  </w:r>
                </w:p>
              </w:tc>
              <w:tc>
                <w:tcPr>
                  <w:tcW w:w="0" w:type="auto"/>
                </w:tcPr>
                <w:p w:rsidR="00272356" w:rsidRPr="006D45CE" w:rsidRDefault="00272356" w:rsidP="00272356">
                  <w:pPr>
                    <w:pStyle w:val="Tabletextrt"/>
                    <w:jc w:val="left"/>
                  </w:pPr>
                  <w:r>
                    <w:t>SERVELEC GROUP PLC</w:t>
                  </w:r>
                </w:p>
              </w:tc>
              <w:tc>
                <w:tcPr>
                  <w:tcW w:w="1009" w:type="dxa"/>
                </w:tcPr>
                <w:p w:rsidR="00272356" w:rsidRPr="006D45CE" w:rsidRDefault="00272356" w:rsidP="00272356">
                  <w:pPr>
                    <w:pStyle w:val="Tabletextrt"/>
                  </w:pPr>
                  <w:r>
                    <w:t>187</w:t>
                  </w:r>
                </w:p>
              </w:tc>
              <w:tc>
                <w:tcPr>
                  <w:tcW w:w="1010" w:type="dxa"/>
                </w:tcPr>
                <w:p w:rsidR="00272356" w:rsidRPr="006D45CE" w:rsidRDefault="00272356" w:rsidP="00272356">
                  <w:pPr>
                    <w:pStyle w:val="Tabletextrt"/>
                  </w:pPr>
                  <w:r>
                    <w:t>15.8</w:t>
                  </w:r>
                </w:p>
              </w:tc>
              <w:tc>
                <w:tcPr>
                  <w:tcW w:w="1009" w:type="dxa"/>
                </w:tcPr>
                <w:p w:rsidR="00272356" w:rsidRPr="006D45CE" w:rsidRDefault="00272356" w:rsidP="00272356">
                  <w:pPr>
                    <w:pStyle w:val="Tabletextrt"/>
                  </w:pPr>
                  <w:r>
                    <w:t>16.8</w:t>
                  </w:r>
                </w:p>
              </w:tc>
              <w:tc>
                <w:tcPr>
                  <w:tcW w:w="1010" w:type="dxa"/>
                </w:tcPr>
                <w:p w:rsidR="00272356" w:rsidRPr="006D45CE" w:rsidRDefault="00272356" w:rsidP="00272356">
                  <w:pPr>
                    <w:pStyle w:val="Tabletextrt"/>
                  </w:pPr>
                  <w:r>
                    <w:t>13.8</w:t>
                  </w:r>
                </w:p>
              </w:tc>
              <w:tc>
                <w:tcPr>
                  <w:tcW w:w="1010" w:type="dxa"/>
                </w:tcPr>
                <w:p w:rsidR="00272356" w:rsidRPr="006D45CE" w:rsidRDefault="00272356" w:rsidP="00272356">
                  <w:pPr>
                    <w:pStyle w:val="Tabletextrt"/>
                  </w:pPr>
                  <w:r>
                    <w:t>1.9</w:t>
                  </w:r>
                </w:p>
              </w:tc>
            </w:tr>
            <w:tr w:rsidR="00272356" w:rsidRPr="006D45CE" w:rsidTr="001B3DA2">
              <w:trPr>
                <w:cantSplit/>
              </w:trPr>
              <w:tc>
                <w:tcPr>
                  <w:tcW w:w="0" w:type="auto"/>
                </w:tcPr>
                <w:p w:rsidR="00272356" w:rsidRPr="006D45CE" w:rsidRDefault="00272356" w:rsidP="00272356">
                  <w:pPr>
                    <w:pStyle w:val="Tabletextlf"/>
                  </w:pPr>
                  <w:r>
                    <w:t>DIA LN Equity</w:t>
                  </w:r>
                </w:p>
              </w:tc>
              <w:tc>
                <w:tcPr>
                  <w:tcW w:w="0" w:type="auto"/>
                </w:tcPr>
                <w:p w:rsidR="00272356" w:rsidRPr="006D45CE" w:rsidRDefault="00272356" w:rsidP="00272356">
                  <w:pPr>
                    <w:pStyle w:val="Tabletextrt"/>
                    <w:jc w:val="left"/>
                  </w:pPr>
                  <w:r>
                    <w:t>DIALIGHT PLC</w:t>
                  </w:r>
                </w:p>
              </w:tc>
              <w:tc>
                <w:tcPr>
                  <w:tcW w:w="1009" w:type="dxa"/>
                </w:tcPr>
                <w:p w:rsidR="00272356" w:rsidRPr="006D45CE" w:rsidRDefault="00272356" w:rsidP="00272356">
                  <w:pPr>
                    <w:pStyle w:val="Tabletextrt"/>
                  </w:pPr>
                  <w:r>
                    <w:t>229</w:t>
                  </w:r>
                </w:p>
              </w:tc>
              <w:tc>
                <w:tcPr>
                  <w:tcW w:w="1010" w:type="dxa"/>
                </w:tcPr>
                <w:p w:rsidR="00272356" w:rsidRPr="006D45CE" w:rsidRDefault="00272356" w:rsidP="00272356">
                  <w:pPr>
                    <w:pStyle w:val="Tabletextrt"/>
                  </w:pPr>
                  <w:r>
                    <w:t>n/a</w:t>
                  </w:r>
                </w:p>
              </w:tc>
              <w:tc>
                <w:tcPr>
                  <w:tcW w:w="1009" w:type="dxa"/>
                </w:tcPr>
                <w:p w:rsidR="00272356" w:rsidRPr="006D45CE" w:rsidRDefault="00272356" w:rsidP="00272356">
                  <w:pPr>
                    <w:pStyle w:val="Tabletextrt"/>
                  </w:pPr>
                  <w:r>
                    <w:t>27.7</w:t>
                  </w:r>
                </w:p>
              </w:tc>
              <w:tc>
                <w:tcPr>
                  <w:tcW w:w="1010" w:type="dxa"/>
                </w:tcPr>
                <w:p w:rsidR="00272356" w:rsidRPr="006D45CE" w:rsidRDefault="00272356" w:rsidP="00272356">
                  <w:pPr>
                    <w:pStyle w:val="Tabletextrt"/>
                  </w:pPr>
                  <w:r>
                    <w:t>19.2</w:t>
                  </w:r>
                </w:p>
              </w:tc>
              <w:tc>
                <w:tcPr>
                  <w:tcW w:w="1010" w:type="dxa"/>
                </w:tcPr>
                <w:p w:rsidR="00272356" w:rsidRPr="006D45CE" w:rsidRDefault="00272356" w:rsidP="00272356">
                  <w:pPr>
                    <w:pStyle w:val="Tabletextrt"/>
                  </w:pPr>
                  <w:r>
                    <w:t>n/a</w:t>
                  </w:r>
                </w:p>
              </w:tc>
            </w:tr>
            <w:tr w:rsidR="00272356" w:rsidRPr="006D45CE" w:rsidTr="001B3DA2">
              <w:trPr>
                <w:cantSplit/>
              </w:trPr>
              <w:tc>
                <w:tcPr>
                  <w:tcW w:w="0" w:type="auto"/>
                </w:tcPr>
                <w:p w:rsidR="00272356" w:rsidRPr="006D45CE" w:rsidRDefault="00272356" w:rsidP="00272356">
                  <w:pPr>
                    <w:pStyle w:val="Tabletextlf"/>
                  </w:pPr>
                  <w:r>
                    <w:t>ACSO LN Equity</w:t>
                  </w:r>
                </w:p>
              </w:tc>
              <w:tc>
                <w:tcPr>
                  <w:tcW w:w="0" w:type="auto"/>
                </w:tcPr>
                <w:p w:rsidR="00272356" w:rsidRPr="006D45CE" w:rsidRDefault="00272356" w:rsidP="00272356">
                  <w:pPr>
                    <w:pStyle w:val="Tabletextrt"/>
                    <w:jc w:val="left"/>
                  </w:pPr>
                  <w:r>
                    <w:t>ACCESSO TECHNOLOGY GROUP PLC</w:t>
                  </w:r>
                </w:p>
              </w:tc>
              <w:tc>
                <w:tcPr>
                  <w:tcW w:w="1009" w:type="dxa"/>
                </w:tcPr>
                <w:p w:rsidR="00272356" w:rsidRPr="006D45CE" w:rsidRDefault="00272356" w:rsidP="00272356">
                  <w:pPr>
                    <w:pStyle w:val="Tabletextrt"/>
                  </w:pPr>
                  <w:r>
                    <w:t>356</w:t>
                  </w:r>
                </w:p>
              </w:tc>
              <w:tc>
                <w:tcPr>
                  <w:tcW w:w="1010" w:type="dxa"/>
                </w:tcPr>
                <w:p w:rsidR="00272356" w:rsidRPr="006D45CE" w:rsidRDefault="00272356" w:rsidP="00272356">
                  <w:pPr>
                    <w:pStyle w:val="Tabletextrt"/>
                  </w:pPr>
                  <w:r>
                    <w:t>55.6</w:t>
                  </w:r>
                </w:p>
              </w:tc>
              <w:tc>
                <w:tcPr>
                  <w:tcW w:w="1009" w:type="dxa"/>
                </w:tcPr>
                <w:p w:rsidR="00272356" w:rsidRPr="006D45CE" w:rsidRDefault="00272356" w:rsidP="00272356">
                  <w:pPr>
                    <w:pStyle w:val="Tabletextrt"/>
                  </w:pPr>
                  <w:r>
                    <w:t>56.9</w:t>
                  </w:r>
                </w:p>
              </w:tc>
              <w:tc>
                <w:tcPr>
                  <w:tcW w:w="1010" w:type="dxa"/>
                </w:tcPr>
                <w:p w:rsidR="00272356" w:rsidRPr="006D45CE" w:rsidRDefault="00272356" w:rsidP="00272356">
                  <w:pPr>
                    <w:pStyle w:val="Tabletextrt"/>
                  </w:pPr>
                  <w:r>
                    <w:t>42.2</w:t>
                  </w:r>
                </w:p>
              </w:tc>
              <w:tc>
                <w:tcPr>
                  <w:tcW w:w="1010" w:type="dxa"/>
                </w:tcPr>
                <w:p w:rsidR="00272356" w:rsidRPr="006D45CE" w:rsidRDefault="00272356" w:rsidP="00272356">
                  <w:pPr>
                    <w:pStyle w:val="Tabletextrt"/>
                  </w:pPr>
                  <w:r>
                    <w:t>n/a</w:t>
                  </w:r>
                </w:p>
              </w:tc>
            </w:tr>
            <w:tr w:rsidR="00272356" w:rsidRPr="006D45CE" w:rsidTr="001B3DA2">
              <w:trPr>
                <w:cantSplit/>
              </w:trPr>
              <w:tc>
                <w:tcPr>
                  <w:tcW w:w="0" w:type="auto"/>
                </w:tcPr>
                <w:p w:rsidR="00272356" w:rsidRPr="006D45CE" w:rsidRDefault="00272356" w:rsidP="00272356">
                  <w:pPr>
                    <w:pStyle w:val="Tabletextlf"/>
                  </w:pPr>
                  <w:r>
                    <w:t>OXIG LN Equity</w:t>
                  </w:r>
                </w:p>
              </w:tc>
              <w:tc>
                <w:tcPr>
                  <w:tcW w:w="0" w:type="auto"/>
                </w:tcPr>
                <w:p w:rsidR="00272356" w:rsidRPr="006D45CE" w:rsidRDefault="00272356" w:rsidP="00272356">
                  <w:pPr>
                    <w:pStyle w:val="Tabletextrt"/>
                    <w:jc w:val="left"/>
                  </w:pPr>
                  <w:r>
                    <w:t>OXFORD INSTRUMENTS PLC</w:t>
                  </w:r>
                </w:p>
              </w:tc>
              <w:tc>
                <w:tcPr>
                  <w:tcW w:w="1009" w:type="dxa"/>
                </w:tcPr>
                <w:p w:rsidR="00272356" w:rsidRPr="006D45CE" w:rsidRDefault="00272356" w:rsidP="00272356">
                  <w:pPr>
                    <w:pStyle w:val="Tabletextrt"/>
                  </w:pPr>
                  <w:r>
                    <w:t>416</w:t>
                  </w:r>
                </w:p>
              </w:tc>
              <w:tc>
                <w:tcPr>
                  <w:tcW w:w="1010" w:type="dxa"/>
                </w:tcPr>
                <w:p w:rsidR="00272356" w:rsidRPr="006D45CE" w:rsidRDefault="00272356" w:rsidP="00272356">
                  <w:pPr>
                    <w:pStyle w:val="Tabletextrt"/>
                  </w:pPr>
                  <w:r>
                    <w:t>45.1</w:t>
                  </w:r>
                </w:p>
              </w:tc>
              <w:tc>
                <w:tcPr>
                  <w:tcW w:w="1009" w:type="dxa"/>
                </w:tcPr>
                <w:p w:rsidR="00272356" w:rsidRPr="006D45CE" w:rsidRDefault="00272356" w:rsidP="00272356">
                  <w:pPr>
                    <w:pStyle w:val="Tabletextrt"/>
                  </w:pPr>
                  <w:r>
                    <w:t>14.2</w:t>
                  </w:r>
                </w:p>
              </w:tc>
              <w:tc>
                <w:tcPr>
                  <w:tcW w:w="1010" w:type="dxa"/>
                </w:tcPr>
                <w:p w:rsidR="00272356" w:rsidRPr="006D45CE" w:rsidRDefault="00272356" w:rsidP="00272356">
                  <w:pPr>
                    <w:pStyle w:val="Tabletextrt"/>
                  </w:pPr>
                  <w:r>
                    <w:t>13.1</w:t>
                  </w:r>
                </w:p>
              </w:tc>
              <w:tc>
                <w:tcPr>
                  <w:tcW w:w="1010" w:type="dxa"/>
                </w:tcPr>
                <w:p w:rsidR="00272356" w:rsidRPr="006D45CE" w:rsidRDefault="00272356" w:rsidP="00272356">
                  <w:pPr>
                    <w:pStyle w:val="Tabletextrt"/>
                  </w:pPr>
                  <w:r>
                    <w:t>1.8</w:t>
                  </w:r>
                </w:p>
              </w:tc>
            </w:tr>
            <w:tr w:rsidR="00272356" w:rsidRPr="006D45CE" w:rsidTr="001B3DA2">
              <w:trPr>
                <w:cantSplit/>
              </w:trPr>
              <w:tc>
                <w:tcPr>
                  <w:tcW w:w="0" w:type="auto"/>
                </w:tcPr>
                <w:p w:rsidR="00272356" w:rsidRPr="006D45CE" w:rsidRDefault="00272356" w:rsidP="00272356">
                  <w:pPr>
                    <w:pStyle w:val="Tabletextlf"/>
                  </w:pPr>
                  <w:r>
                    <w:t>SMS LN Equity</w:t>
                  </w:r>
                </w:p>
              </w:tc>
              <w:tc>
                <w:tcPr>
                  <w:tcW w:w="0" w:type="auto"/>
                </w:tcPr>
                <w:p w:rsidR="00272356" w:rsidRPr="006D45CE" w:rsidRDefault="00272356" w:rsidP="00272356">
                  <w:pPr>
                    <w:pStyle w:val="Tabletextrt"/>
                    <w:jc w:val="left"/>
                  </w:pPr>
                  <w:r>
                    <w:t>SMART METERING SYSTEMS PLC</w:t>
                  </w:r>
                </w:p>
              </w:tc>
              <w:tc>
                <w:tcPr>
                  <w:tcW w:w="1009" w:type="dxa"/>
                </w:tcPr>
                <w:p w:rsidR="00272356" w:rsidRPr="006D45CE" w:rsidRDefault="00272356" w:rsidP="00272356">
                  <w:pPr>
                    <w:pStyle w:val="Tabletextrt"/>
                  </w:pPr>
                  <w:r>
                    <w:t>512</w:t>
                  </w:r>
                </w:p>
              </w:tc>
              <w:tc>
                <w:tcPr>
                  <w:tcW w:w="1010" w:type="dxa"/>
                </w:tcPr>
                <w:p w:rsidR="00272356" w:rsidRPr="006D45CE" w:rsidRDefault="00272356" w:rsidP="00272356">
                  <w:pPr>
                    <w:pStyle w:val="Tabletextrt"/>
                  </w:pPr>
                  <w:r>
                    <w:t>32.8</w:t>
                  </w:r>
                </w:p>
              </w:tc>
              <w:tc>
                <w:tcPr>
                  <w:tcW w:w="1009" w:type="dxa"/>
                </w:tcPr>
                <w:p w:rsidR="00272356" w:rsidRPr="006D45CE" w:rsidRDefault="00272356" w:rsidP="00272356">
                  <w:pPr>
                    <w:pStyle w:val="Tabletextrt"/>
                  </w:pPr>
                  <w:r>
                    <w:t>31.1</w:t>
                  </w:r>
                </w:p>
              </w:tc>
              <w:tc>
                <w:tcPr>
                  <w:tcW w:w="1010" w:type="dxa"/>
                </w:tcPr>
                <w:p w:rsidR="00272356" w:rsidRPr="006D45CE" w:rsidRDefault="00272356" w:rsidP="00272356">
                  <w:pPr>
                    <w:pStyle w:val="Tabletextrt"/>
                  </w:pPr>
                  <w:r>
                    <w:t>26.8</w:t>
                  </w:r>
                </w:p>
              </w:tc>
              <w:tc>
                <w:tcPr>
                  <w:tcW w:w="1010" w:type="dxa"/>
                </w:tcPr>
                <w:p w:rsidR="00272356" w:rsidRPr="006D45CE" w:rsidRDefault="00272356" w:rsidP="00272356">
                  <w:pPr>
                    <w:pStyle w:val="Tabletextrt"/>
                  </w:pPr>
                  <w:r>
                    <w:t>0.6</w:t>
                  </w:r>
                </w:p>
              </w:tc>
            </w:tr>
            <w:tr w:rsidR="00272356" w:rsidRPr="006D45CE" w:rsidTr="001B3DA2">
              <w:trPr>
                <w:cantSplit/>
              </w:trPr>
              <w:tc>
                <w:tcPr>
                  <w:tcW w:w="0" w:type="auto"/>
                </w:tcPr>
                <w:p w:rsidR="00272356" w:rsidRPr="006D45CE" w:rsidRDefault="00272356" w:rsidP="00272356">
                  <w:pPr>
                    <w:pStyle w:val="Tabletextlf"/>
                  </w:pPr>
                  <w:r>
                    <w:t>E2V LN Equity</w:t>
                  </w:r>
                </w:p>
              </w:tc>
              <w:tc>
                <w:tcPr>
                  <w:tcW w:w="0" w:type="auto"/>
                </w:tcPr>
                <w:p w:rsidR="00272356" w:rsidRPr="006D45CE" w:rsidRDefault="00272356" w:rsidP="00272356">
                  <w:pPr>
                    <w:pStyle w:val="Tabletextrt"/>
                    <w:jc w:val="left"/>
                  </w:pPr>
                  <w:r>
                    <w:t>E2V TECHNOLOGIES PLC</w:t>
                  </w:r>
                </w:p>
              </w:tc>
              <w:tc>
                <w:tcPr>
                  <w:tcW w:w="1009" w:type="dxa"/>
                </w:tcPr>
                <w:p w:rsidR="00272356" w:rsidRPr="006D45CE" w:rsidRDefault="00272356" w:rsidP="00272356">
                  <w:pPr>
                    <w:pStyle w:val="Tabletextrt"/>
                  </w:pPr>
                  <w:r>
                    <w:t>503</w:t>
                  </w:r>
                </w:p>
              </w:tc>
              <w:tc>
                <w:tcPr>
                  <w:tcW w:w="1010" w:type="dxa"/>
                </w:tcPr>
                <w:p w:rsidR="00272356" w:rsidRPr="006D45CE" w:rsidRDefault="00272356" w:rsidP="00272356">
                  <w:pPr>
                    <w:pStyle w:val="Tabletextrt"/>
                  </w:pPr>
                  <w:r>
                    <w:t>16.9</w:t>
                  </w:r>
                </w:p>
              </w:tc>
              <w:tc>
                <w:tcPr>
                  <w:tcW w:w="1009" w:type="dxa"/>
                </w:tcPr>
                <w:p w:rsidR="00272356" w:rsidRPr="006D45CE" w:rsidRDefault="00272356" w:rsidP="00272356">
                  <w:pPr>
                    <w:pStyle w:val="Tabletextrt"/>
                  </w:pPr>
                  <w:r>
                    <w:t>15.5</w:t>
                  </w:r>
                </w:p>
              </w:tc>
              <w:tc>
                <w:tcPr>
                  <w:tcW w:w="1010" w:type="dxa"/>
                </w:tcPr>
                <w:p w:rsidR="00272356" w:rsidRPr="006D45CE" w:rsidRDefault="00272356" w:rsidP="00272356">
                  <w:pPr>
                    <w:pStyle w:val="Tabletextrt"/>
                  </w:pPr>
                  <w:r>
                    <w:t>14.4</w:t>
                  </w:r>
                </w:p>
              </w:tc>
              <w:tc>
                <w:tcPr>
                  <w:tcW w:w="1010" w:type="dxa"/>
                </w:tcPr>
                <w:p w:rsidR="00272356" w:rsidRPr="006D45CE" w:rsidRDefault="00272356" w:rsidP="00272356">
                  <w:pPr>
                    <w:pStyle w:val="Tabletextrt"/>
                  </w:pPr>
                  <w:r>
                    <w:t>2.4</w:t>
                  </w:r>
                </w:p>
              </w:tc>
            </w:tr>
            <w:tr w:rsidR="00272356" w:rsidRPr="006D45CE" w:rsidTr="001B3DA2">
              <w:trPr>
                <w:cantSplit/>
              </w:trPr>
              <w:tc>
                <w:tcPr>
                  <w:tcW w:w="0" w:type="auto"/>
                </w:tcPr>
                <w:p w:rsidR="00272356" w:rsidRPr="006D45CE" w:rsidRDefault="00272356" w:rsidP="00272356">
                  <w:pPr>
                    <w:pStyle w:val="Tabletextlf"/>
                  </w:pPr>
                  <w:r>
                    <w:t>RSW LN Equity</w:t>
                  </w:r>
                </w:p>
              </w:tc>
              <w:tc>
                <w:tcPr>
                  <w:tcW w:w="0" w:type="auto"/>
                </w:tcPr>
                <w:p w:rsidR="00272356" w:rsidRPr="006D45CE" w:rsidRDefault="00272356" w:rsidP="00272356">
                  <w:pPr>
                    <w:pStyle w:val="Tabletextrt"/>
                    <w:jc w:val="left"/>
                  </w:pPr>
                  <w:r>
                    <w:t>RENISHAW PLC</w:t>
                  </w:r>
                </w:p>
              </w:tc>
              <w:tc>
                <w:tcPr>
                  <w:tcW w:w="1009" w:type="dxa"/>
                </w:tcPr>
                <w:p w:rsidR="00272356" w:rsidRPr="006D45CE" w:rsidRDefault="00272356" w:rsidP="00272356">
                  <w:pPr>
                    <w:pStyle w:val="Tabletextrt"/>
                  </w:pPr>
                  <w:r>
                    <w:t>2</w:t>
                  </w:r>
                  <w:r w:rsidR="00775186">
                    <w:t>,</w:t>
                  </w:r>
                  <w:r>
                    <w:t>125</w:t>
                  </w:r>
                </w:p>
              </w:tc>
              <w:tc>
                <w:tcPr>
                  <w:tcW w:w="1010" w:type="dxa"/>
                </w:tcPr>
                <w:p w:rsidR="00272356" w:rsidRPr="006D45CE" w:rsidRDefault="00272356" w:rsidP="00272356">
                  <w:pPr>
                    <w:pStyle w:val="Tabletextrt"/>
                  </w:pPr>
                  <w:r>
                    <w:t>30.8</w:t>
                  </w:r>
                </w:p>
              </w:tc>
              <w:tc>
                <w:tcPr>
                  <w:tcW w:w="1009" w:type="dxa"/>
                </w:tcPr>
                <w:p w:rsidR="00272356" w:rsidRPr="006D45CE" w:rsidRDefault="00272356" w:rsidP="00272356">
                  <w:pPr>
                    <w:pStyle w:val="Tabletextrt"/>
                  </w:pPr>
                  <w:r>
                    <w:t>26.8</w:t>
                  </w:r>
                </w:p>
              </w:tc>
              <w:tc>
                <w:tcPr>
                  <w:tcW w:w="1010" w:type="dxa"/>
                </w:tcPr>
                <w:p w:rsidR="00272356" w:rsidRPr="006D45CE" w:rsidRDefault="00272356" w:rsidP="00272356">
                  <w:pPr>
                    <w:pStyle w:val="Tabletextrt"/>
                  </w:pPr>
                  <w:r>
                    <w:t>23.9</w:t>
                  </w:r>
                </w:p>
              </w:tc>
              <w:tc>
                <w:tcPr>
                  <w:tcW w:w="1010" w:type="dxa"/>
                </w:tcPr>
                <w:p w:rsidR="00272356" w:rsidRPr="006D45CE" w:rsidRDefault="00272356" w:rsidP="00272356">
                  <w:pPr>
                    <w:pStyle w:val="Tabletextrt"/>
                  </w:pPr>
                  <w:r>
                    <w:t>1.6</w:t>
                  </w:r>
                </w:p>
              </w:tc>
            </w:tr>
            <w:tr w:rsidR="00272356" w:rsidRPr="006D45CE" w:rsidTr="001B3DA2">
              <w:trPr>
                <w:cantSplit/>
              </w:trPr>
              <w:tc>
                <w:tcPr>
                  <w:tcW w:w="0" w:type="auto"/>
                </w:tcPr>
                <w:p w:rsidR="00272356" w:rsidRPr="006D45CE" w:rsidRDefault="00272356" w:rsidP="00272356">
                  <w:pPr>
                    <w:pStyle w:val="Tabletextlf"/>
                  </w:pPr>
                  <w:r>
                    <w:t>SXS LN Equity</w:t>
                  </w:r>
                </w:p>
              </w:tc>
              <w:tc>
                <w:tcPr>
                  <w:tcW w:w="0" w:type="auto"/>
                </w:tcPr>
                <w:p w:rsidR="00272356" w:rsidRPr="006D45CE" w:rsidRDefault="00272356" w:rsidP="00272356">
                  <w:pPr>
                    <w:pStyle w:val="Tabletextrt"/>
                    <w:jc w:val="left"/>
                  </w:pPr>
                  <w:r>
                    <w:t>SPECTRIS PLC</w:t>
                  </w:r>
                </w:p>
              </w:tc>
              <w:tc>
                <w:tcPr>
                  <w:tcW w:w="1009" w:type="dxa"/>
                </w:tcPr>
                <w:p w:rsidR="00272356" w:rsidRPr="006D45CE" w:rsidRDefault="00272356" w:rsidP="00272356">
                  <w:pPr>
                    <w:pStyle w:val="Tabletextrt"/>
                  </w:pPr>
                  <w:r>
                    <w:t>2</w:t>
                  </w:r>
                  <w:r w:rsidR="00775186">
                    <w:t>,</w:t>
                  </w:r>
                  <w:r>
                    <w:t>580</w:t>
                  </w:r>
                </w:p>
              </w:tc>
              <w:tc>
                <w:tcPr>
                  <w:tcW w:w="1010" w:type="dxa"/>
                </w:tcPr>
                <w:p w:rsidR="00272356" w:rsidRPr="006D45CE" w:rsidRDefault="00272356" w:rsidP="00272356">
                  <w:pPr>
                    <w:pStyle w:val="Tabletextrt"/>
                  </w:pPr>
                  <w:r>
                    <w:t>24.7</w:t>
                  </w:r>
                </w:p>
              </w:tc>
              <w:tc>
                <w:tcPr>
                  <w:tcW w:w="1009" w:type="dxa"/>
                </w:tcPr>
                <w:p w:rsidR="00272356" w:rsidRPr="006D45CE" w:rsidRDefault="00272356" w:rsidP="00272356">
                  <w:pPr>
                    <w:pStyle w:val="Tabletextrt"/>
                  </w:pPr>
                  <w:r>
                    <w:t>18.4</w:t>
                  </w:r>
                </w:p>
              </w:tc>
              <w:tc>
                <w:tcPr>
                  <w:tcW w:w="1010" w:type="dxa"/>
                </w:tcPr>
                <w:p w:rsidR="00272356" w:rsidRPr="006D45CE" w:rsidRDefault="00272356" w:rsidP="00272356">
                  <w:pPr>
                    <w:pStyle w:val="Tabletextrt"/>
                  </w:pPr>
                  <w:r>
                    <w:t>16.9</w:t>
                  </w:r>
                </w:p>
              </w:tc>
              <w:tc>
                <w:tcPr>
                  <w:tcW w:w="1010" w:type="dxa"/>
                </w:tcPr>
                <w:p w:rsidR="00272356" w:rsidRPr="006D45CE" w:rsidRDefault="00272356" w:rsidP="00272356">
                  <w:pPr>
                    <w:pStyle w:val="Tabletextrt"/>
                  </w:pPr>
                  <w:r>
                    <w:t>2.3</w:t>
                  </w:r>
                </w:p>
              </w:tc>
            </w:tr>
            <w:tr w:rsidR="00272356" w:rsidRPr="006D45CE" w:rsidTr="001B3DA2">
              <w:trPr>
                <w:cantSplit/>
              </w:trPr>
              <w:tc>
                <w:tcPr>
                  <w:tcW w:w="0" w:type="auto"/>
                </w:tcPr>
                <w:p w:rsidR="00272356" w:rsidRPr="006D45CE" w:rsidRDefault="00272356" w:rsidP="00272356">
                  <w:pPr>
                    <w:pStyle w:val="Tabletextlf"/>
                  </w:pPr>
                  <w:r>
                    <w:t>HLMA LN Equity</w:t>
                  </w:r>
                </w:p>
              </w:tc>
              <w:tc>
                <w:tcPr>
                  <w:tcW w:w="0" w:type="auto"/>
                </w:tcPr>
                <w:p w:rsidR="00272356" w:rsidRPr="006D45CE" w:rsidRDefault="00272356" w:rsidP="00272356">
                  <w:pPr>
                    <w:pStyle w:val="Tabletextrt"/>
                    <w:jc w:val="left"/>
                  </w:pPr>
                  <w:r>
                    <w:t>HALMA PLC</w:t>
                  </w:r>
                </w:p>
              </w:tc>
              <w:tc>
                <w:tcPr>
                  <w:tcW w:w="1009" w:type="dxa"/>
                </w:tcPr>
                <w:p w:rsidR="00272356" w:rsidRPr="006D45CE" w:rsidRDefault="00272356" w:rsidP="00272356">
                  <w:pPr>
                    <w:pStyle w:val="Tabletextrt"/>
                  </w:pPr>
                  <w:r>
                    <w:t>4</w:t>
                  </w:r>
                  <w:r w:rsidR="00775186">
                    <w:t>,</w:t>
                  </w:r>
                  <w:r>
                    <w:t>273</w:t>
                  </w:r>
                </w:p>
              </w:tc>
              <w:tc>
                <w:tcPr>
                  <w:tcW w:w="1010" w:type="dxa"/>
                </w:tcPr>
                <w:p w:rsidR="00272356" w:rsidRPr="006D45CE" w:rsidRDefault="00272356" w:rsidP="00272356">
                  <w:pPr>
                    <w:pStyle w:val="Tabletextrt"/>
                  </w:pPr>
                  <w:r>
                    <w:t>39.2</w:t>
                  </w:r>
                </w:p>
              </w:tc>
              <w:tc>
                <w:tcPr>
                  <w:tcW w:w="1009" w:type="dxa"/>
                </w:tcPr>
                <w:p w:rsidR="00272356" w:rsidRPr="006D45CE" w:rsidRDefault="00272356" w:rsidP="00272356">
                  <w:pPr>
                    <w:pStyle w:val="Tabletextrt"/>
                  </w:pPr>
                  <w:r>
                    <w:t>29.0</w:t>
                  </w:r>
                </w:p>
              </w:tc>
              <w:tc>
                <w:tcPr>
                  <w:tcW w:w="1010" w:type="dxa"/>
                </w:tcPr>
                <w:p w:rsidR="00272356" w:rsidRPr="006D45CE" w:rsidRDefault="00272356" w:rsidP="00272356">
                  <w:pPr>
                    <w:pStyle w:val="Tabletextrt"/>
                  </w:pPr>
                  <w:r>
                    <w:t>26.9</w:t>
                  </w:r>
                </w:p>
              </w:tc>
              <w:tc>
                <w:tcPr>
                  <w:tcW w:w="1010" w:type="dxa"/>
                </w:tcPr>
                <w:p w:rsidR="00272356" w:rsidRPr="006D45CE" w:rsidRDefault="00272356" w:rsidP="00272356">
                  <w:pPr>
                    <w:pStyle w:val="Tabletextrt"/>
                  </w:pPr>
                  <w:r>
                    <w:t>1.1</w:t>
                  </w:r>
                </w:p>
              </w:tc>
            </w:tr>
            <w:tr w:rsidR="00272356" w:rsidRPr="006D45CE" w:rsidTr="001B3DA2">
              <w:trPr>
                <w:cantSplit/>
                <w:trHeight w:hRule="exact" w:val="57"/>
              </w:trPr>
              <w:tc>
                <w:tcPr>
                  <w:tcW w:w="0" w:type="auto"/>
                </w:tcPr>
                <w:p w:rsidR="00272356" w:rsidRPr="006D45CE" w:rsidRDefault="00272356" w:rsidP="00FB112F">
                  <w:pPr>
                    <w:pStyle w:val="Tabletextlf"/>
                  </w:pPr>
                </w:p>
              </w:tc>
              <w:tc>
                <w:tcPr>
                  <w:tcW w:w="0" w:type="auto"/>
                </w:tcPr>
                <w:p w:rsidR="00272356" w:rsidRPr="006D45CE" w:rsidRDefault="00272356" w:rsidP="00FB112F">
                  <w:pPr>
                    <w:pStyle w:val="Tabletextlf"/>
                  </w:pPr>
                </w:p>
              </w:tc>
              <w:tc>
                <w:tcPr>
                  <w:tcW w:w="1009" w:type="dxa"/>
                </w:tcPr>
                <w:p w:rsidR="00272356" w:rsidRPr="006D45CE" w:rsidRDefault="00272356" w:rsidP="00FB112F">
                  <w:pPr>
                    <w:pStyle w:val="Tabletextlf"/>
                  </w:pPr>
                </w:p>
              </w:tc>
              <w:tc>
                <w:tcPr>
                  <w:tcW w:w="1010" w:type="dxa"/>
                </w:tcPr>
                <w:p w:rsidR="00272356" w:rsidRPr="006D45CE" w:rsidRDefault="00272356" w:rsidP="00FB112F">
                  <w:pPr>
                    <w:pStyle w:val="Tabletextlf"/>
                  </w:pPr>
                </w:p>
              </w:tc>
              <w:tc>
                <w:tcPr>
                  <w:tcW w:w="1009" w:type="dxa"/>
                </w:tcPr>
                <w:p w:rsidR="00272356" w:rsidRPr="006D45CE" w:rsidRDefault="00272356" w:rsidP="00FB112F">
                  <w:pPr>
                    <w:pStyle w:val="Tabletextlf"/>
                  </w:pPr>
                </w:p>
              </w:tc>
              <w:tc>
                <w:tcPr>
                  <w:tcW w:w="1010" w:type="dxa"/>
                </w:tcPr>
                <w:p w:rsidR="00272356" w:rsidRPr="006D45CE" w:rsidRDefault="00272356" w:rsidP="00FB112F">
                  <w:pPr>
                    <w:pStyle w:val="Tabletextlf"/>
                  </w:pPr>
                </w:p>
              </w:tc>
              <w:tc>
                <w:tcPr>
                  <w:tcW w:w="1010" w:type="dxa"/>
                </w:tcPr>
                <w:p w:rsidR="00272356" w:rsidRPr="006D45CE" w:rsidRDefault="00272356" w:rsidP="00FB112F">
                  <w:pPr>
                    <w:pStyle w:val="Tabletextlf"/>
                  </w:pPr>
                </w:p>
              </w:tc>
            </w:tr>
          </w:tbl>
          <w:p w:rsidR="00797060" w:rsidRPr="006D45CE" w:rsidRDefault="00797060" w:rsidP="007A6AF7">
            <w:pPr>
              <w:pStyle w:val="Tableplaceholder"/>
            </w:pPr>
          </w:p>
        </w:tc>
      </w:tr>
      <w:tr w:rsidR="00797060" w:rsidRPr="006D45CE" w:rsidTr="00722296">
        <w:trPr>
          <w:cantSplit/>
        </w:trPr>
        <w:tc>
          <w:tcPr>
            <w:tcW w:w="10545" w:type="dxa"/>
            <w:tcBorders>
              <w:top w:val="single" w:sz="4" w:space="0" w:color="808080"/>
            </w:tcBorders>
          </w:tcPr>
          <w:p w:rsidR="00797060" w:rsidRPr="00272356" w:rsidRDefault="00272356" w:rsidP="00272356">
            <w:pPr>
              <w:pStyle w:val="TableSource"/>
            </w:pPr>
            <w:r>
              <w:t>Source: Bloomberg</w:t>
            </w:r>
          </w:p>
        </w:tc>
      </w:tr>
      <w:bookmarkEnd w:id="27"/>
    </w:tbl>
    <w:p w:rsidR="006E34A9" w:rsidRDefault="006E34A9" w:rsidP="00797060">
      <w:pPr>
        <w:pStyle w:val="Tablespaceafter"/>
      </w:pPr>
    </w:p>
    <w:p w:rsidR="00797060" w:rsidRDefault="00797060" w:rsidP="006E34A9">
      <w:pPr>
        <w:pStyle w:val="BodyText"/>
      </w:pPr>
    </w:p>
    <w:p w:rsidR="006E34A9" w:rsidRDefault="006E34A9" w:rsidP="006E34A9">
      <w:pPr>
        <w:pStyle w:val="Heading20"/>
      </w:pPr>
      <w:r>
        <w:t>Market Cap/Revenue multiple more appropriate</w:t>
      </w:r>
    </w:p>
    <w:p w:rsidR="00E11B5C" w:rsidRDefault="006E34A9" w:rsidP="006E34A9">
      <w:pPr>
        <w:pStyle w:val="BodyText"/>
      </w:pPr>
      <w:r>
        <w:t>Howe</w:t>
      </w:r>
      <w:r w:rsidR="007B423D">
        <w:t xml:space="preserve">ver, </w:t>
      </w:r>
      <w:r w:rsidR="00E11B5C">
        <w:t xml:space="preserve">given the rapid rate of growth expected in the Smart Home sector, we believe a Market Cap/Revenue multiple is, arguably, more appropriate than a </w:t>
      </w:r>
      <w:proofErr w:type="gramStart"/>
      <w:r w:rsidR="00E11B5C">
        <w:t>p/e</w:t>
      </w:r>
      <w:proofErr w:type="gramEnd"/>
      <w:r w:rsidR="00E11B5C">
        <w:t xml:space="preserve"> based approach to valuation.</w:t>
      </w:r>
    </w:p>
    <w:p w:rsidR="006E34A9" w:rsidRDefault="00E11B5C" w:rsidP="006E34A9">
      <w:pPr>
        <w:pStyle w:val="BodyText"/>
      </w:pPr>
      <w:r>
        <w:t>In addition, w</w:t>
      </w:r>
      <w:r w:rsidR="006E34A9">
        <w:t xml:space="preserve">e note that deals in this sector have been done at high valuations as major technology companies have bought smaller companies with a presence in the market. </w:t>
      </w:r>
    </w:p>
    <w:p w:rsidR="006E34A9" w:rsidRDefault="006E34A9" w:rsidP="006E34A9">
      <w:pPr>
        <w:pStyle w:val="BodyText"/>
      </w:pPr>
      <w:r>
        <w:t xml:space="preserve">Recent deals </w:t>
      </w:r>
      <w:r w:rsidR="00915B8D">
        <w:t xml:space="preserve">in the sector </w:t>
      </w:r>
      <w:r>
        <w:t>include:</w:t>
      </w:r>
    </w:p>
    <w:p w:rsidR="006E34A9" w:rsidRDefault="0014466A" w:rsidP="006E34A9">
      <w:pPr>
        <w:pStyle w:val="Bullet"/>
      </w:pPr>
      <w:r>
        <w:t>January 20</w:t>
      </w:r>
      <w:r w:rsidR="006E34A9">
        <w:t xml:space="preserve">14 ~ Google </w:t>
      </w:r>
      <w:r>
        <w:t>paid a reported $3.2 billion to buy Nest</w:t>
      </w:r>
      <w:r w:rsidR="006E34A9">
        <w:t>;</w:t>
      </w:r>
    </w:p>
    <w:p w:rsidR="006E34A9" w:rsidRDefault="0014466A" w:rsidP="006E34A9">
      <w:pPr>
        <w:pStyle w:val="Bullet"/>
      </w:pPr>
      <w:r>
        <w:t>August 2014 ~ Samsung is understood to have paid USD200m for SmartThings;</w:t>
      </w:r>
    </w:p>
    <w:p w:rsidR="0014466A" w:rsidRDefault="0014466A" w:rsidP="006E34A9">
      <w:pPr>
        <w:pStyle w:val="Bullet"/>
      </w:pPr>
      <w:r>
        <w:t xml:space="preserve">February 2015 ~ British Gas, owned by Centrica, bought </w:t>
      </w:r>
      <w:proofErr w:type="spellStart"/>
      <w:r>
        <w:t>AlertMe</w:t>
      </w:r>
      <w:proofErr w:type="spellEnd"/>
      <w:r>
        <w:t xml:space="preserve"> to grow its Hive business in a deal which valued the company at </w:t>
      </w:r>
      <w:r w:rsidR="0040533A">
        <w:t>£100m</w:t>
      </w:r>
      <w:r>
        <w:t>; and</w:t>
      </w:r>
    </w:p>
    <w:p w:rsidR="0014466A" w:rsidRDefault="0014466A" w:rsidP="006E34A9">
      <w:pPr>
        <w:pStyle w:val="Bullet"/>
      </w:pPr>
      <w:r>
        <w:lastRenderedPageBreak/>
        <w:t xml:space="preserve">April 2016 ~ </w:t>
      </w:r>
      <w:proofErr w:type="spellStart"/>
      <w:r>
        <w:t>tado</w:t>
      </w:r>
      <w:proofErr w:type="spellEnd"/>
      <w:r>
        <w:t xml:space="preserve">, the German company, backed by </w:t>
      </w:r>
      <w:r w:rsidR="00864846">
        <w:t>Target Partners,</w:t>
      </w:r>
      <w:r>
        <w:t xml:space="preserve"> Siemens </w:t>
      </w:r>
      <w:r w:rsidR="00864846">
        <w:t xml:space="preserve">Venture Capital </w:t>
      </w:r>
      <w:r>
        <w:t xml:space="preserve">and </w:t>
      </w:r>
      <w:proofErr w:type="spellStart"/>
      <w:r>
        <w:t>Statkraft</w:t>
      </w:r>
      <w:proofErr w:type="spellEnd"/>
      <w:r>
        <w:t xml:space="preserve"> Venture</w:t>
      </w:r>
      <w:r w:rsidR="00864846">
        <w:t>s</w:t>
      </w:r>
      <w:r>
        <w:t xml:space="preserve"> raised </w:t>
      </w:r>
      <w:r w:rsidR="0040533A">
        <w:t xml:space="preserve">a further </w:t>
      </w:r>
      <w:r w:rsidR="00864846">
        <w:t>USD23</w:t>
      </w:r>
      <w:r>
        <w:t>m</w:t>
      </w:r>
      <w:r w:rsidR="00864846">
        <w:t xml:space="preserve"> in a round led by</w:t>
      </w:r>
      <w:r>
        <w:t xml:space="preserve"> </w:t>
      </w:r>
      <w:proofErr w:type="spellStart"/>
      <w:r>
        <w:t>Inven</w:t>
      </w:r>
      <w:proofErr w:type="spellEnd"/>
      <w:r>
        <w:t xml:space="preserve"> Capital, part of the Czech energy company CEZ Group, bringing total funding to USD57m.</w:t>
      </w:r>
    </w:p>
    <w:p w:rsidR="00F43C50" w:rsidRDefault="00EB7A25" w:rsidP="006E34A9">
      <w:pPr>
        <w:pStyle w:val="BodyText"/>
      </w:pPr>
      <w:r>
        <w:t>It is understood that the Google acquisition of Nest was done at a valuation of more than 10x revenue</w:t>
      </w:r>
      <w:r w:rsidR="00864846">
        <w:t>, a multiple which is by no means uncommon in the technology sector</w:t>
      </w:r>
      <w:r>
        <w:t>.</w:t>
      </w:r>
    </w:p>
    <w:p w:rsidR="00E11B5C" w:rsidRDefault="009B685C" w:rsidP="00E11B5C">
      <w:pPr>
        <w:pStyle w:val="BodyText"/>
      </w:pPr>
      <w:r>
        <w:t>With a market cap of £5.6m</w:t>
      </w:r>
      <w:r w:rsidR="00E11B5C">
        <w:t xml:space="preserve">, </w:t>
      </w:r>
      <w:r>
        <w:t>Sandal is valued at just 1.1x May '18e revenue of £5.35</w:t>
      </w:r>
      <w:r w:rsidR="00E11B5C">
        <w:t>m which seems churlish for a company with a strong position in a market with a substantial growth opportunity.</w:t>
      </w:r>
    </w:p>
    <w:p w:rsidR="00813508" w:rsidRDefault="00813508" w:rsidP="00813508">
      <w:pPr>
        <w:pStyle w:val="BodyText"/>
      </w:pPr>
      <w:r>
        <w:t>We believe that a Market Cap/Revenue multiple of 2-3x may be more appropriate as the company matures and assumes a steady state of growth of, perhaps, 10-15% p.a.</w:t>
      </w:r>
    </w:p>
    <w:p w:rsidR="00813508" w:rsidRDefault="00813508" w:rsidP="00813508">
      <w:pPr>
        <w:pStyle w:val="BodyText"/>
      </w:pPr>
      <w:r>
        <w:t xml:space="preserve">Given Sandal’s excellent market position with its </w:t>
      </w:r>
      <w:proofErr w:type="spellStart"/>
      <w:r>
        <w:t>Energenie</w:t>
      </w:r>
      <w:proofErr w:type="spellEnd"/>
      <w:r>
        <w:t xml:space="preserve"> </w:t>
      </w:r>
      <w:proofErr w:type="spellStart"/>
      <w:r>
        <w:t>MiHome</w:t>
      </w:r>
      <w:proofErr w:type="spellEnd"/>
      <w:r>
        <w:t xml:space="preserve"> </w:t>
      </w:r>
      <w:r w:rsidR="00C023FF">
        <w:t xml:space="preserve">product </w:t>
      </w:r>
      <w:r>
        <w:t>and links with key technology partners in a market which is set for enormous growth, we would suggest that a valuation of 3-5x revenue could be justified.</w:t>
      </w:r>
    </w:p>
    <w:p w:rsidR="004C37B8" w:rsidRDefault="004C37B8" w:rsidP="004C37B8">
      <w:pPr>
        <w:pStyle w:val="Heading20"/>
      </w:pPr>
      <w:r>
        <w:t>Target Price</w:t>
      </w:r>
      <w:r w:rsidR="009B685C">
        <w:t xml:space="preserve"> 66</w:t>
      </w:r>
      <w:r w:rsidR="00E10ED5">
        <w:t>p based on 2x Market Cap/Revenue</w:t>
      </w:r>
    </w:p>
    <w:p w:rsidR="004C37B8" w:rsidRDefault="00155A0B" w:rsidP="004C37B8">
      <w:pPr>
        <w:pStyle w:val="BodyText"/>
      </w:pPr>
      <w:r>
        <w:t xml:space="preserve">At this stage, </w:t>
      </w:r>
      <w:r w:rsidR="00E16C8E">
        <w:t xml:space="preserve">however, </w:t>
      </w:r>
      <w:r>
        <w:t>in order to be conservative, we are comfortable to value the stock using a Market Cap/Revenue multiple of 2x</w:t>
      </w:r>
      <w:r w:rsidR="009B685C">
        <w:t xml:space="preserve"> May 2018e revenue of £5.35</w:t>
      </w:r>
      <w:r w:rsidR="00E16C8E">
        <w:t>m</w:t>
      </w:r>
      <w:r>
        <w:t xml:space="preserve"> and, o</w:t>
      </w:r>
      <w:r w:rsidR="004C37B8">
        <w:t>n this basis, we set a Target Pri</w:t>
      </w:r>
      <w:r w:rsidR="009B685C">
        <w:t>ce of 66p</w:t>
      </w:r>
      <w:r>
        <w:t xml:space="preserve">, </w:t>
      </w:r>
      <w:r w:rsidR="009B685C">
        <w:t>giving upside of 9</w:t>
      </w:r>
      <w:r>
        <w:t>0%.</w:t>
      </w:r>
    </w:p>
    <w:p w:rsidR="00971F7E" w:rsidRPr="00EB13AE" w:rsidRDefault="00971F7E" w:rsidP="00971F7E">
      <w:pPr>
        <w:pStyle w:val="BodyText"/>
      </w:pPr>
    </w:p>
    <w:p w:rsidR="00971F7E" w:rsidRDefault="00971F7E" w:rsidP="00971F7E">
      <w:pPr>
        <w:pStyle w:val="BodyText"/>
      </w:pPr>
    </w:p>
    <w:p w:rsidR="006E34A9" w:rsidRDefault="006E34A9" w:rsidP="006E34A9">
      <w:pPr>
        <w:pStyle w:val="BodyText"/>
      </w:pPr>
    </w:p>
    <w:p w:rsidR="003270A0" w:rsidRPr="00C16C57" w:rsidRDefault="00CA394A" w:rsidP="003270A0">
      <w:pPr>
        <w:pStyle w:val="Heading10"/>
        <w:rPr>
          <w:position w:val="6"/>
        </w:rPr>
      </w:pPr>
      <w:proofErr w:type="gramStart"/>
      <w:r>
        <w:lastRenderedPageBreak/>
        <w:t>Directors &amp;</w:t>
      </w:r>
      <w:proofErr w:type="gramEnd"/>
      <w:r>
        <w:t xml:space="preserve"> Management</w:t>
      </w:r>
    </w:p>
    <w:p w:rsidR="003270A0" w:rsidRPr="009155FE" w:rsidRDefault="00423FFD" w:rsidP="00833F53">
      <w:pPr>
        <w:pStyle w:val="InvestmentCase"/>
      </w:pPr>
      <w:r>
        <w:t>Experienced management team</w:t>
      </w:r>
    </w:p>
    <w:p w:rsidR="00F30BBF" w:rsidRDefault="00F30BBF" w:rsidP="00F30BBF">
      <w:pPr>
        <w:pStyle w:val="Heading20"/>
      </w:pPr>
      <w:r>
        <w:t>Alan Tadd ~ Chief Executive</w:t>
      </w:r>
    </w:p>
    <w:p w:rsidR="004D1081" w:rsidRDefault="00F30BBF" w:rsidP="003270A0">
      <w:pPr>
        <w:pStyle w:val="BodyText"/>
      </w:pPr>
      <w:r>
        <w:t>Alan Tadd trained as a Chartered Acc</w:t>
      </w:r>
      <w:r w:rsidR="00396B18">
        <w:t xml:space="preserve">ountant with what is now </w:t>
      </w:r>
      <w:proofErr w:type="spellStart"/>
      <w:r w:rsidR="00396B18">
        <w:t>Giess</w:t>
      </w:r>
      <w:proofErr w:type="spellEnd"/>
      <w:r w:rsidR="00396B18">
        <w:t xml:space="preserve"> W</w:t>
      </w:r>
      <w:r>
        <w:t xml:space="preserve">allis Crisp in Harlow. In 1980 he joined </w:t>
      </w:r>
      <w:proofErr w:type="spellStart"/>
      <w:r>
        <w:t>Greenbrook</w:t>
      </w:r>
      <w:proofErr w:type="spellEnd"/>
      <w:r>
        <w:t xml:space="preserve"> Electrical plc (</w:t>
      </w:r>
      <w:proofErr w:type="spellStart"/>
      <w:r>
        <w:t>Greenbrook</w:t>
      </w:r>
      <w:proofErr w:type="spellEnd"/>
      <w:r>
        <w:t>) which was going through a reorganisation.</w:t>
      </w:r>
    </w:p>
    <w:p w:rsidR="00331E52" w:rsidRDefault="00F30BBF" w:rsidP="003270A0">
      <w:pPr>
        <w:pStyle w:val="BodyText"/>
      </w:pPr>
      <w:r>
        <w:t xml:space="preserve">In 1985 he became Finance director of </w:t>
      </w:r>
      <w:proofErr w:type="spellStart"/>
      <w:r>
        <w:t>Greenbrook</w:t>
      </w:r>
      <w:proofErr w:type="spellEnd"/>
      <w:r>
        <w:t xml:space="preserve"> where he was initially responsible for financial strategy before expanding his role to include responsibility for procurement and all legal and patent matters.</w:t>
      </w:r>
      <w:r w:rsidR="00AE47A4">
        <w:t xml:space="preserve"> </w:t>
      </w:r>
      <w:proofErr w:type="spellStart"/>
      <w:r w:rsidR="00AE47A4">
        <w:t>Greenbrook</w:t>
      </w:r>
      <w:proofErr w:type="spellEnd"/>
      <w:r w:rsidR="00AE47A4">
        <w:t xml:space="preserve"> grew significantly through </w:t>
      </w:r>
      <w:r w:rsidR="00331E52">
        <w:t xml:space="preserve">the invention of portable residual-current devices creating the </w:t>
      </w:r>
      <w:proofErr w:type="spellStart"/>
      <w:r w:rsidR="00331E52">
        <w:t>PowerBreaker</w:t>
      </w:r>
      <w:proofErr w:type="spellEnd"/>
      <w:r w:rsidR="00331E52">
        <w:t xml:space="preserve">, </w:t>
      </w:r>
      <w:proofErr w:type="spellStart"/>
      <w:r w:rsidR="00331E52">
        <w:t>KingShield</w:t>
      </w:r>
      <w:proofErr w:type="spellEnd"/>
      <w:r w:rsidR="00331E52">
        <w:t xml:space="preserve"> and </w:t>
      </w:r>
      <w:proofErr w:type="spellStart"/>
      <w:r w:rsidR="00331E52">
        <w:t>Safetysure</w:t>
      </w:r>
      <w:proofErr w:type="spellEnd"/>
      <w:r w:rsidR="00331E52">
        <w:t xml:space="preserve"> brands. It also acquired and integrated two businesses. As the business developed, the UK manufacturing facility was closed with manufacture moved to the Far East. Alan was central to the change process and at this point he assumed responsibility for logistics, warehousing and fulfilment.</w:t>
      </w:r>
    </w:p>
    <w:p w:rsidR="00AE47A4" w:rsidRDefault="00DE451C" w:rsidP="00DE451C">
      <w:pPr>
        <w:pStyle w:val="Heading20"/>
      </w:pPr>
      <w:r>
        <w:t>Oliver Tadd ~ Commercial Director</w:t>
      </w:r>
    </w:p>
    <w:p w:rsidR="00DE451C" w:rsidRDefault="00DE451C" w:rsidP="00DE451C">
      <w:pPr>
        <w:pStyle w:val="BodyText"/>
      </w:pPr>
      <w:r>
        <w:t xml:space="preserve">Oliver has been with Sandal plc since May 2010, starting as Commercial Manager and becoming Commercial Director in October 2013. He has a degree in Economics from Birmingham University and a Masters in International Business and Marketing from The European Business School. </w:t>
      </w:r>
    </w:p>
    <w:p w:rsidR="004D1081" w:rsidRDefault="007474E3" w:rsidP="003270A0">
      <w:pPr>
        <w:pStyle w:val="BodyText"/>
      </w:pPr>
      <w:r>
        <w:t xml:space="preserve">Oliver’s responsibilities include managing the marketing and digital assets of Sandal plc. </w:t>
      </w:r>
      <w:r w:rsidR="00DE451C">
        <w:t>In his current role he</w:t>
      </w:r>
      <w:r w:rsidR="002A65BA">
        <w:t xml:space="preserve"> has</w:t>
      </w:r>
      <w:r w:rsidR="00DE451C">
        <w:t xml:space="preserve"> managed a number of projects for Sandal ranging from an overhaul of the back-end computer system to the project management of the development of an extension to the range of </w:t>
      </w:r>
      <w:proofErr w:type="spellStart"/>
      <w:r w:rsidR="00DE451C">
        <w:t>Energenie’s</w:t>
      </w:r>
      <w:proofErr w:type="spellEnd"/>
      <w:r w:rsidR="00DE451C">
        <w:t xml:space="preserve"> products. The development of these patented mobile device chargers, which were added to the portfolio in 2013 and 2014 involved obtaining an Apple MFI license for the iPhone 3 and 4 charger and the</w:t>
      </w:r>
      <w:r w:rsidR="00EF0582">
        <w:t xml:space="preserve"> development of the iPhone 5,</w:t>
      </w:r>
      <w:r w:rsidR="00DE451C">
        <w:t xml:space="preserve"> 6</w:t>
      </w:r>
      <w:r w:rsidR="00EF0582">
        <w:t xml:space="preserve"> and 7</w:t>
      </w:r>
      <w:r w:rsidR="00DE451C">
        <w:t xml:space="preserve"> charger, as well as a Universal Charger for al</w:t>
      </w:r>
      <w:r w:rsidR="002A65BA">
        <w:t xml:space="preserve">l non- Apple smart phones. More </w:t>
      </w:r>
      <w:r w:rsidR="00DE451C">
        <w:t>recently Oliver has led the design and development of the Home Automation range.</w:t>
      </w:r>
    </w:p>
    <w:p w:rsidR="007474E3" w:rsidRDefault="007474E3" w:rsidP="007474E3">
      <w:pPr>
        <w:pStyle w:val="Heading20"/>
      </w:pPr>
      <w:r>
        <w:t xml:space="preserve">Tom Rodger MBA Dip </w:t>
      </w:r>
      <w:proofErr w:type="spellStart"/>
      <w:r>
        <w:t>IoD</w:t>
      </w:r>
      <w:proofErr w:type="spellEnd"/>
      <w:r>
        <w:t xml:space="preserve"> ~ Independent Director</w:t>
      </w:r>
    </w:p>
    <w:p w:rsidR="007474E3" w:rsidRDefault="007474E3" w:rsidP="007474E3">
      <w:pPr>
        <w:pStyle w:val="BodyText"/>
      </w:pPr>
      <w:r>
        <w:t>Tom has over 30 years’ experience working with a diverse portfolio of companies as a member of the board or in an advisory capacity. Assignments have includes high growth companies, turnarounds, acquisitions and company sales.</w:t>
      </w:r>
    </w:p>
    <w:p w:rsidR="007474E3" w:rsidRDefault="007474E3" w:rsidP="007474E3">
      <w:pPr>
        <w:pStyle w:val="BodyText"/>
      </w:pPr>
      <w:r>
        <w:t xml:space="preserve">Prior to starting his first business in 1987 Tom trained as an engineer working with large public companies including Motherwell Bridge Engineering, James Howden and GEC. </w:t>
      </w:r>
    </w:p>
    <w:p w:rsidR="00C45CE9" w:rsidRDefault="007474E3" w:rsidP="001076A4">
      <w:pPr>
        <w:pStyle w:val="BodyText"/>
      </w:pPr>
      <w:r>
        <w:t>In 1987 Tom started his first business running it until its successful sale in 1995. Between 1995 and 2008 Tom worked with different investors in the acquisition, turnaround and development of a number of companies.</w:t>
      </w:r>
      <w:r w:rsidR="00145083">
        <w:t xml:space="preserve"> </w:t>
      </w:r>
      <w:r>
        <w:t xml:space="preserve">In 2002 Tom completed a Master of Business Administration and in 2011 a diploma in company direction from the Institute of Directors. Tom is experienced at working with company boards and has a high awareness of strategic planning and implementation, corporate governance, change management, finance, operations, marketing and HR and he is currently working with a number of high growth companies. </w:t>
      </w:r>
    </w:p>
    <w:p w:rsidR="004D1081" w:rsidRPr="00C16C57" w:rsidRDefault="004D1081" w:rsidP="004D1081">
      <w:pPr>
        <w:pStyle w:val="Heading10"/>
        <w:rPr>
          <w:position w:val="6"/>
        </w:rPr>
      </w:pPr>
      <w:proofErr w:type="spellStart"/>
      <w:r>
        <w:lastRenderedPageBreak/>
        <w:t>PowerConnections</w:t>
      </w:r>
      <w:proofErr w:type="spellEnd"/>
    </w:p>
    <w:p w:rsidR="004D1081" w:rsidRPr="009155FE" w:rsidRDefault="00EC0974" w:rsidP="004D1081">
      <w:pPr>
        <w:pStyle w:val="InvestmentCase"/>
      </w:pPr>
      <w:r>
        <w:t>A long-established profitable &amp; cash generative global business with a range of blue chip customers</w:t>
      </w:r>
    </w:p>
    <w:p w:rsidR="004D1081" w:rsidRDefault="00B631DE" w:rsidP="00823A8E">
      <w:pPr>
        <w:pStyle w:val="Heading20"/>
      </w:pPr>
      <w:proofErr w:type="spellStart"/>
      <w:r>
        <w:t>PowerConnections</w:t>
      </w:r>
      <w:proofErr w:type="spellEnd"/>
      <w:r>
        <w:t xml:space="preserve"> ~ </w:t>
      </w:r>
      <w:r w:rsidR="00A822FA">
        <w:t>Overview</w:t>
      </w:r>
    </w:p>
    <w:tbl>
      <w:tblPr>
        <w:tblStyle w:val="TableGrid"/>
        <w:tblpPr w:leftFromText="180" w:rightFromText="180" w:vertAnchor="text" w:horzAnchor="page" w:tblpX="8041" w:tblpY="106"/>
        <w:tblW w:w="3231" w:type="dxa"/>
        <w:tblLayout w:type="fixed"/>
        <w:tblCellMar>
          <w:left w:w="0" w:type="dxa"/>
          <w:right w:w="0" w:type="dxa"/>
        </w:tblCellMar>
        <w:tblLook w:val="04A0" w:firstRow="1" w:lastRow="0" w:firstColumn="1" w:lastColumn="0" w:noHBand="0" w:noVBand="1"/>
      </w:tblPr>
      <w:tblGrid>
        <w:gridCol w:w="3231"/>
      </w:tblGrid>
      <w:tr w:rsidR="001D1205" w:rsidRPr="00160BD0" w:rsidTr="00C74FCC">
        <w:trPr>
          <w:cantSplit/>
          <w:tblHeader/>
        </w:trPr>
        <w:tc>
          <w:tcPr>
            <w:tcW w:w="3231" w:type="dxa"/>
            <w:tcBorders>
              <w:bottom w:val="single" w:sz="4" w:space="0" w:color="808080"/>
            </w:tcBorders>
          </w:tcPr>
          <w:p w:rsidR="001D1205" w:rsidRPr="001D1205" w:rsidRDefault="001D1205" w:rsidP="00C74FCC">
            <w:pPr>
              <w:pStyle w:val="MarginTableTitle"/>
              <w:framePr w:w="0" w:wrap="auto" w:vAnchor="margin" w:hAnchor="text" w:xAlign="left" w:yAlign="inline"/>
            </w:pPr>
            <w:bookmarkStart w:id="28" w:name="PH_16_16_104_018756"/>
            <w:r>
              <w:t xml:space="preserve">Figure </w:t>
            </w:r>
            <w:r w:rsidR="00BA0173">
              <w:fldChar w:fldCharType="begin"/>
            </w:r>
            <w:r w:rsidR="00BA0173">
              <w:instrText xml:space="preserve"> SEQ Fig </w:instrText>
            </w:r>
            <w:r w:rsidR="00BA0173">
              <w:fldChar w:fldCharType="separate"/>
            </w:r>
            <w:r w:rsidR="00724428">
              <w:rPr>
                <w:noProof/>
              </w:rPr>
              <w:t>1</w:t>
            </w:r>
            <w:r w:rsidR="00BA0173">
              <w:rPr>
                <w:noProof/>
              </w:rPr>
              <w:fldChar w:fldCharType="end"/>
            </w:r>
            <w:r>
              <w:t xml:space="preserve">. </w:t>
            </w:r>
            <w:proofErr w:type="spellStart"/>
            <w:r>
              <w:t>PowerConnections</w:t>
            </w:r>
            <w:proofErr w:type="spellEnd"/>
            <w:r>
              <w:t xml:space="preserve"> Logo</w:t>
            </w:r>
          </w:p>
        </w:tc>
      </w:tr>
      <w:tr w:rsidR="001D1205" w:rsidRPr="00160BD0" w:rsidTr="00C74FCC">
        <w:tc>
          <w:tcPr>
            <w:tcW w:w="3231" w:type="dxa"/>
            <w:tcBorders>
              <w:top w:val="single" w:sz="4" w:space="0" w:color="808080"/>
              <w:bottom w:val="single" w:sz="4" w:space="0" w:color="808080"/>
            </w:tcBorders>
          </w:tcPr>
          <w:p w:rsidR="001D1205" w:rsidRPr="00160BD0" w:rsidRDefault="001D1205" w:rsidP="00C74FCC">
            <w:pPr>
              <w:pStyle w:val="MarginTableTitle"/>
              <w:framePr w:w="0" w:wrap="auto" w:vAnchor="margin" w:hAnchor="text" w:xAlign="left" w:yAlign="inline"/>
            </w:pPr>
            <w:r>
              <w:rPr>
                <w:noProof/>
              </w:rPr>
              <w:drawing>
                <wp:inline distT="0" distB="0" distL="0" distR="0" wp14:anchorId="289B98DF" wp14:editId="744465EB">
                  <wp:extent cx="2047875" cy="23812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875" cy="238125"/>
                          </a:xfrm>
                          <a:prstGeom prst="rect">
                            <a:avLst/>
                          </a:prstGeom>
                          <a:noFill/>
                          <a:ln>
                            <a:noFill/>
                          </a:ln>
                        </pic:spPr>
                      </pic:pic>
                    </a:graphicData>
                  </a:graphic>
                </wp:inline>
              </w:drawing>
            </w:r>
          </w:p>
        </w:tc>
      </w:tr>
      <w:tr w:rsidR="001D1205" w:rsidRPr="00160BD0" w:rsidTr="00C74FCC">
        <w:trPr>
          <w:cantSplit/>
        </w:trPr>
        <w:tc>
          <w:tcPr>
            <w:tcW w:w="3231" w:type="dxa"/>
            <w:tcBorders>
              <w:top w:val="single" w:sz="4" w:space="0" w:color="808080"/>
            </w:tcBorders>
          </w:tcPr>
          <w:p w:rsidR="001D1205" w:rsidRPr="001D1205" w:rsidRDefault="001D1205" w:rsidP="00C74FCC">
            <w:pPr>
              <w:pStyle w:val="MarginTableSource"/>
              <w:framePr w:w="0" w:wrap="auto" w:vAnchor="margin" w:hAnchor="text" w:xAlign="left" w:yAlign="inline"/>
            </w:pPr>
            <w:r>
              <w:t>Source: Company</w:t>
            </w:r>
          </w:p>
        </w:tc>
      </w:tr>
    </w:tbl>
    <w:bookmarkEnd w:id="28"/>
    <w:p w:rsidR="00A659FF" w:rsidRDefault="0034708C" w:rsidP="0034708C">
      <w:pPr>
        <w:pStyle w:val="BodyText"/>
      </w:pPr>
      <w:proofErr w:type="spellStart"/>
      <w:r>
        <w:t>PowerConnections</w:t>
      </w:r>
      <w:proofErr w:type="spellEnd"/>
      <w:r>
        <w:t xml:space="preserve"> is a supplier to customers, in the UK and abroad, of single-phase electrical connection products. </w:t>
      </w:r>
    </w:p>
    <w:p w:rsidR="0034708C" w:rsidRDefault="0034708C" w:rsidP="0034708C">
      <w:pPr>
        <w:pStyle w:val="BodyText"/>
      </w:pPr>
      <w:r>
        <w:t xml:space="preserve">The Company's product portfolio consists of International Power Leads, </w:t>
      </w:r>
      <w:proofErr w:type="spellStart"/>
      <w:r>
        <w:t>Rewireable</w:t>
      </w:r>
      <w:proofErr w:type="spellEnd"/>
      <w:r>
        <w:t xml:space="preserve"> Plugs, Converters and Connectors</w:t>
      </w:r>
      <w:r w:rsidR="00D37ED4">
        <w:t>, as shown in Figures 2 and 3</w:t>
      </w:r>
      <w:r>
        <w:t xml:space="preserve">. </w:t>
      </w:r>
    </w:p>
    <w:tbl>
      <w:tblPr>
        <w:tblStyle w:val="TableGrid"/>
        <w:tblpPr w:leftFromText="180" w:rightFromText="180" w:vertAnchor="text" w:horzAnchor="page" w:tblpX="8056" w:tblpY="-59"/>
        <w:tblW w:w="3231" w:type="dxa"/>
        <w:tblLayout w:type="fixed"/>
        <w:tblCellMar>
          <w:left w:w="0" w:type="dxa"/>
          <w:right w:w="0" w:type="dxa"/>
        </w:tblCellMar>
        <w:tblLook w:val="04A0" w:firstRow="1" w:lastRow="0" w:firstColumn="1" w:lastColumn="0" w:noHBand="0" w:noVBand="1"/>
      </w:tblPr>
      <w:tblGrid>
        <w:gridCol w:w="3231"/>
      </w:tblGrid>
      <w:tr w:rsidR="003E7843" w:rsidRPr="00160BD0" w:rsidTr="003E7843">
        <w:trPr>
          <w:cantSplit/>
          <w:tblHeader/>
        </w:trPr>
        <w:tc>
          <w:tcPr>
            <w:tcW w:w="3231" w:type="dxa"/>
            <w:tcBorders>
              <w:bottom w:val="single" w:sz="4" w:space="0" w:color="808080"/>
            </w:tcBorders>
          </w:tcPr>
          <w:p w:rsidR="003E7843" w:rsidRPr="005F6096" w:rsidRDefault="003E7843" w:rsidP="003E7843">
            <w:pPr>
              <w:pStyle w:val="MarginTableTitle"/>
              <w:framePr w:w="0" w:wrap="auto" w:vAnchor="margin" w:hAnchor="text" w:xAlign="left" w:yAlign="inline"/>
            </w:pPr>
            <w:bookmarkStart w:id="29" w:name="PH_16_16_104_030352"/>
            <w:r>
              <w:t xml:space="preserve">Figure </w:t>
            </w:r>
            <w:r w:rsidR="00BA0173">
              <w:fldChar w:fldCharType="begin"/>
            </w:r>
            <w:r w:rsidR="00BA0173">
              <w:instrText xml:space="preserve"> </w:instrText>
            </w:r>
            <w:r w:rsidR="00BA0173">
              <w:instrText xml:space="preserve">SEQ Fig </w:instrText>
            </w:r>
            <w:r w:rsidR="00BA0173">
              <w:fldChar w:fldCharType="separate"/>
            </w:r>
            <w:r w:rsidR="00724428">
              <w:rPr>
                <w:noProof/>
              </w:rPr>
              <w:t>2</w:t>
            </w:r>
            <w:r w:rsidR="00BA0173">
              <w:rPr>
                <w:noProof/>
              </w:rPr>
              <w:fldChar w:fldCharType="end"/>
            </w:r>
            <w:r>
              <w:t>. Converter Plug</w:t>
            </w:r>
          </w:p>
        </w:tc>
      </w:tr>
      <w:tr w:rsidR="003E7843" w:rsidRPr="00160BD0" w:rsidTr="003E7843">
        <w:tc>
          <w:tcPr>
            <w:tcW w:w="3231" w:type="dxa"/>
            <w:tcBorders>
              <w:top w:val="single" w:sz="4" w:space="0" w:color="808080"/>
              <w:bottom w:val="single" w:sz="4" w:space="0" w:color="808080"/>
            </w:tcBorders>
          </w:tcPr>
          <w:p w:rsidR="003E7843" w:rsidRPr="00160BD0" w:rsidRDefault="003E7843" w:rsidP="003E7843">
            <w:pPr>
              <w:pStyle w:val="MarginTableTitle"/>
              <w:framePr w:w="0" w:wrap="auto" w:vAnchor="margin" w:hAnchor="text" w:xAlign="left" w:yAlign="inline"/>
            </w:pPr>
            <w:r>
              <w:rPr>
                <w:noProof/>
              </w:rPr>
              <w:drawing>
                <wp:inline distT="0" distB="0" distL="0" distR="0" wp14:anchorId="6AF2720D" wp14:editId="720E543B">
                  <wp:extent cx="2047875" cy="1562100"/>
                  <wp:effectExtent l="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7875" cy="1562100"/>
                          </a:xfrm>
                          <a:prstGeom prst="rect">
                            <a:avLst/>
                          </a:prstGeom>
                          <a:noFill/>
                          <a:ln>
                            <a:noFill/>
                          </a:ln>
                        </pic:spPr>
                      </pic:pic>
                    </a:graphicData>
                  </a:graphic>
                </wp:inline>
              </w:drawing>
            </w:r>
          </w:p>
        </w:tc>
      </w:tr>
      <w:tr w:rsidR="003E7843" w:rsidRPr="00160BD0" w:rsidTr="003E7843">
        <w:trPr>
          <w:cantSplit/>
        </w:trPr>
        <w:tc>
          <w:tcPr>
            <w:tcW w:w="3231" w:type="dxa"/>
            <w:tcBorders>
              <w:top w:val="single" w:sz="4" w:space="0" w:color="808080"/>
            </w:tcBorders>
          </w:tcPr>
          <w:p w:rsidR="003E7843" w:rsidRPr="005F6096" w:rsidRDefault="003E7843" w:rsidP="003E7843">
            <w:pPr>
              <w:pStyle w:val="MarginTableSource"/>
              <w:framePr w:w="0" w:wrap="auto" w:vAnchor="margin" w:hAnchor="text" w:xAlign="left" w:yAlign="inline"/>
            </w:pPr>
            <w:r>
              <w:t>Source: Company</w:t>
            </w:r>
          </w:p>
        </w:tc>
      </w:tr>
    </w:tbl>
    <w:bookmarkEnd w:id="29"/>
    <w:p w:rsidR="0034708C" w:rsidRDefault="00CC420A" w:rsidP="0034708C">
      <w:pPr>
        <w:pStyle w:val="BodyText"/>
      </w:pPr>
      <w:r>
        <w:t>Products have been</w:t>
      </w:r>
      <w:r w:rsidR="0034708C">
        <w:t xml:space="preserve"> manufactured in three partner factories in the Far East </w:t>
      </w:r>
      <w:r>
        <w:t xml:space="preserve">for the last 20 years which has given the company </w:t>
      </w:r>
      <w:r w:rsidR="0034708C">
        <w:t xml:space="preserve">extensive knowledge of dealing with Chinese </w:t>
      </w:r>
      <w:proofErr w:type="gramStart"/>
      <w:r w:rsidR="0034708C">
        <w:t>supply</w:t>
      </w:r>
      <w:proofErr w:type="gramEnd"/>
      <w:r w:rsidR="0034708C">
        <w:t xml:space="preserve"> chains.</w:t>
      </w:r>
    </w:p>
    <w:p w:rsidR="00CC420A" w:rsidRDefault="00CC420A" w:rsidP="0034708C">
      <w:pPr>
        <w:pStyle w:val="BodyText"/>
      </w:pPr>
      <w:proofErr w:type="spellStart"/>
      <w:r>
        <w:t>PowerConnections</w:t>
      </w:r>
      <w:proofErr w:type="spellEnd"/>
      <w:r>
        <w:t xml:space="preserve"> owns the tooling and </w:t>
      </w:r>
      <w:r w:rsidR="00223776">
        <w:t>many of its products are covered by international patents and trademarks.</w:t>
      </w:r>
    </w:p>
    <w:p w:rsidR="0034708C" w:rsidRDefault="0034708C" w:rsidP="0034708C">
      <w:pPr>
        <w:pStyle w:val="BodyText"/>
      </w:pPr>
      <w:proofErr w:type="spellStart"/>
      <w:r>
        <w:t>PowerConnections</w:t>
      </w:r>
      <w:proofErr w:type="spellEnd"/>
      <w:r>
        <w:t xml:space="preserve"> has a network of distributors worldwide </w:t>
      </w:r>
      <w:r w:rsidR="00CC420A">
        <w:t>including</w:t>
      </w:r>
      <w:r>
        <w:t xml:space="preserve"> in the Far East, Australia and UK.</w:t>
      </w:r>
    </w:p>
    <w:p w:rsidR="0034708C" w:rsidRDefault="0034708C" w:rsidP="0034708C">
      <w:pPr>
        <w:pStyle w:val="BodyText"/>
      </w:pPr>
      <w:r>
        <w:t>The customer base includes a number of blue</w:t>
      </w:r>
      <w:r w:rsidR="00B631DE">
        <w:t xml:space="preserve"> </w:t>
      </w:r>
      <w:r>
        <w:t>chip customers such as Stanley Black &amp; Decker, Sony and Bosch.</w:t>
      </w:r>
    </w:p>
    <w:p w:rsidR="00223776" w:rsidRDefault="0034708C" w:rsidP="0034708C">
      <w:pPr>
        <w:pStyle w:val="BodyText"/>
      </w:pPr>
      <w:r>
        <w:t>60% of revenue is derived from exports and is conducted in USD.</w:t>
      </w:r>
    </w:p>
    <w:p w:rsidR="004507C0" w:rsidRDefault="004507C0" w:rsidP="004507C0">
      <w:pPr>
        <w:pStyle w:val="Heading20"/>
      </w:pPr>
      <w:r>
        <w:t>Financials ~ the business is profitable &amp; cash generative</w:t>
      </w:r>
    </w:p>
    <w:p w:rsidR="001D26D5" w:rsidRDefault="00D37ED4" w:rsidP="001D26D5">
      <w:pPr>
        <w:pStyle w:val="BodyText"/>
      </w:pPr>
      <w:r>
        <w:t>We show in Table 3</w:t>
      </w:r>
      <w:r w:rsidR="001D26D5">
        <w:t xml:space="preserve"> a </w:t>
      </w:r>
      <w:r w:rsidR="00246B64">
        <w:t>financial overview</w:t>
      </w:r>
      <w:r w:rsidR="001D26D5">
        <w:t xml:space="preserve"> for the </w:t>
      </w:r>
      <w:proofErr w:type="spellStart"/>
      <w:r w:rsidR="001D26D5">
        <w:t>PowerConnections</w:t>
      </w:r>
      <w:proofErr w:type="spellEnd"/>
      <w:r w:rsidR="001D26D5">
        <w:t xml:space="preserve"> division for 2015-2018e. </w:t>
      </w:r>
    </w:p>
    <w:p w:rsidR="004507C0" w:rsidRDefault="001D26D5" w:rsidP="001D26D5">
      <w:r>
        <w:t>The business i</w:t>
      </w:r>
      <w:r w:rsidR="00666784">
        <w:t xml:space="preserve">s relatively mature </w:t>
      </w:r>
      <w:r>
        <w:t xml:space="preserve">with good profitability and is cash generative. We expect revenue to remain steady over the next two years, with </w:t>
      </w:r>
      <w:r w:rsidR="00883AE1">
        <w:t>the gross profit margin and operating profit margin</w:t>
      </w:r>
      <w:r w:rsidR="00D37ED4">
        <w:t xml:space="preserve"> </w:t>
      </w:r>
      <w:r>
        <w:t xml:space="preserve">around 42% and </w:t>
      </w:r>
      <w:r w:rsidR="00666784">
        <w:t>15% respectively.</w:t>
      </w:r>
    </w:p>
    <w:p w:rsidR="00A03515" w:rsidRDefault="00A03515" w:rsidP="00A03515"/>
    <w:p w:rsidR="005C201A" w:rsidRPr="00EB13AE" w:rsidRDefault="005C201A" w:rsidP="00A03515"/>
    <w:tbl>
      <w:tblPr>
        <w:tblStyle w:val="TableGrid"/>
        <w:tblW w:w="6803" w:type="dxa"/>
        <w:tblCellMar>
          <w:left w:w="0" w:type="dxa"/>
          <w:right w:w="0" w:type="dxa"/>
        </w:tblCellMar>
        <w:tblLook w:val="04A0" w:firstRow="1" w:lastRow="0" w:firstColumn="1" w:lastColumn="0" w:noHBand="0" w:noVBand="1"/>
      </w:tblPr>
      <w:tblGrid>
        <w:gridCol w:w="6803"/>
      </w:tblGrid>
      <w:tr w:rsidR="005C201A" w:rsidRPr="006D45CE" w:rsidTr="005C201A">
        <w:trPr>
          <w:cantSplit/>
          <w:tblHeader/>
        </w:trPr>
        <w:tc>
          <w:tcPr>
            <w:tcW w:w="6803" w:type="dxa"/>
            <w:tcBorders>
              <w:bottom w:val="single" w:sz="4" w:space="0" w:color="808080"/>
            </w:tcBorders>
          </w:tcPr>
          <w:p w:rsidR="005C201A" w:rsidRPr="005C201A" w:rsidRDefault="005C201A" w:rsidP="00197634">
            <w:pPr>
              <w:pStyle w:val="TableTitle"/>
            </w:pPr>
            <w:bookmarkStart w:id="30" w:name="PH_1_4_41_004757"/>
            <w:r>
              <w:t xml:space="preserve">Table </w:t>
            </w:r>
            <w:r w:rsidR="00197634">
              <w:t>3</w:t>
            </w:r>
            <w:r>
              <w:t xml:space="preserve">. </w:t>
            </w:r>
            <w:proofErr w:type="spellStart"/>
            <w:r>
              <w:t>PowerConnections</w:t>
            </w:r>
            <w:proofErr w:type="spellEnd"/>
            <w:r>
              <w:t xml:space="preserve"> - Financial Overview 2015-2018e</w:t>
            </w:r>
          </w:p>
        </w:tc>
      </w:tr>
      <w:tr w:rsidR="005C201A" w:rsidRPr="006D45CE" w:rsidTr="005C201A">
        <w:tc>
          <w:tcPr>
            <w:tcW w:w="6803" w:type="dxa"/>
            <w:tcBorders>
              <w:top w:val="single" w:sz="4" w:space="0" w:color="808080"/>
              <w:bottom w:val="single" w:sz="4" w:space="0" w:color="808080"/>
            </w:tcBorders>
          </w:tcPr>
          <w:tbl>
            <w:tblPr>
              <w:tblStyle w:val="TableGrid"/>
              <w:tblW w:w="6803" w:type="dxa"/>
              <w:tblCellMar>
                <w:left w:w="0" w:type="dxa"/>
                <w:right w:w="0" w:type="dxa"/>
              </w:tblCellMar>
              <w:tblLook w:val="04A0" w:firstRow="1" w:lastRow="0" w:firstColumn="1" w:lastColumn="0" w:noHBand="0" w:noVBand="1"/>
            </w:tblPr>
            <w:tblGrid>
              <w:gridCol w:w="2379"/>
              <w:gridCol w:w="1106"/>
              <w:gridCol w:w="1106"/>
              <w:gridCol w:w="1106"/>
              <w:gridCol w:w="1106"/>
            </w:tblGrid>
            <w:tr w:rsidR="005C201A" w:rsidRPr="006D45CE" w:rsidTr="005C201A">
              <w:trPr>
                <w:cantSplit/>
                <w:trHeight w:hRule="exact" w:val="57"/>
              </w:trPr>
              <w:tc>
                <w:tcPr>
                  <w:tcW w:w="0" w:type="auto"/>
                </w:tcPr>
                <w:p w:rsidR="005C201A" w:rsidRPr="006D45CE" w:rsidRDefault="005C201A" w:rsidP="00FB112F">
                  <w:pPr>
                    <w:pStyle w:val="Tableheaderlf"/>
                  </w:pPr>
                </w:p>
              </w:tc>
              <w:tc>
                <w:tcPr>
                  <w:tcW w:w="0" w:type="auto"/>
                </w:tcPr>
                <w:p w:rsidR="005C201A" w:rsidRPr="006D45CE" w:rsidRDefault="005C201A" w:rsidP="00FB112F">
                  <w:pPr>
                    <w:pStyle w:val="Tableheaderlf"/>
                  </w:pPr>
                </w:p>
              </w:tc>
              <w:tc>
                <w:tcPr>
                  <w:tcW w:w="0" w:type="auto"/>
                </w:tcPr>
                <w:p w:rsidR="005C201A" w:rsidRPr="006D45CE" w:rsidRDefault="005C201A" w:rsidP="00FB112F">
                  <w:pPr>
                    <w:pStyle w:val="Tableheaderlf"/>
                  </w:pPr>
                </w:p>
              </w:tc>
              <w:tc>
                <w:tcPr>
                  <w:tcW w:w="0" w:type="auto"/>
                </w:tcPr>
                <w:p w:rsidR="005C201A" w:rsidRPr="006D45CE" w:rsidRDefault="005C201A" w:rsidP="00FB112F">
                  <w:pPr>
                    <w:pStyle w:val="Tableheaderlf"/>
                  </w:pPr>
                </w:p>
              </w:tc>
              <w:tc>
                <w:tcPr>
                  <w:tcW w:w="0" w:type="auto"/>
                </w:tcPr>
                <w:p w:rsidR="005C201A" w:rsidRPr="006D45CE" w:rsidRDefault="005C201A" w:rsidP="00FB112F">
                  <w:pPr>
                    <w:pStyle w:val="Tableheaderlf"/>
                  </w:pPr>
                </w:p>
              </w:tc>
            </w:tr>
            <w:tr w:rsidR="005C201A" w:rsidRPr="006D45CE" w:rsidTr="005C201A">
              <w:trPr>
                <w:cantSplit/>
              </w:trPr>
              <w:tc>
                <w:tcPr>
                  <w:tcW w:w="0" w:type="auto"/>
                </w:tcPr>
                <w:p w:rsidR="005C201A" w:rsidRPr="006D45CE" w:rsidRDefault="005C201A" w:rsidP="005C201A">
                  <w:pPr>
                    <w:pStyle w:val="Tableheaderlf"/>
                  </w:pPr>
                  <w:r>
                    <w:t>Y/e 31st May (£)</w:t>
                  </w:r>
                </w:p>
              </w:tc>
              <w:tc>
                <w:tcPr>
                  <w:tcW w:w="0" w:type="auto"/>
                </w:tcPr>
                <w:p w:rsidR="005C201A" w:rsidRPr="006D45CE" w:rsidRDefault="005C201A" w:rsidP="005C201A">
                  <w:pPr>
                    <w:pStyle w:val="Tableheaderrt"/>
                  </w:pPr>
                  <w:r>
                    <w:t>2015</w:t>
                  </w:r>
                </w:p>
              </w:tc>
              <w:tc>
                <w:tcPr>
                  <w:tcW w:w="0" w:type="auto"/>
                </w:tcPr>
                <w:p w:rsidR="005C201A" w:rsidRPr="006D45CE" w:rsidRDefault="005C201A" w:rsidP="005C201A">
                  <w:pPr>
                    <w:pStyle w:val="Tableheaderrt"/>
                  </w:pPr>
                  <w:r>
                    <w:t>2016</w:t>
                  </w:r>
                </w:p>
              </w:tc>
              <w:tc>
                <w:tcPr>
                  <w:tcW w:w="0" w:type="auto"/>
                </w:tcPr>
                <w:p w:rsidR="005C201A" w:rsidRPr="006D45CE" w:rsidRDefault="005C201A" w:rsidP="005C201A">
                  <w:pPr>
                    <w:pStyle w:val="Tableheaderrt"/>
                  </w:pPr>
                  <w:r>
                    <w:t>2017e</w:t>
                  </w:r>
                </w:p>
              </w:tc>
              <w:tc>
                <w:tcPr>
                  <w:tcW w:w="0" w:type="auto"/>
                </w:tcPr>
                <w:p w:rsidR="005C201A" w:rsidRPr="006D45CE" w:rsidRDefault="005C201A" w:rsidP="005C201A">
                  <w:pPr>
                    <w:pStyle w:val="Tableheaderrt"/>
                  </w:pPr>
                  <w:r>
                    <w:t>2018e</w:t>
                  </w:r>
                </w:p>
              </w:tc>
            </w:tr>
            <w:tr w:rsidR="005C201A" w:rsidRPr="006D45CE" w:rsidTr="005C201A">
              <w:trPr>
                <w:cantSplit/>
                <w:trHeight w:hRule="exact" w:val="57"/>
              </w:trPr>
              <w:tc>
                <w:tcPr>
                  <w:tcW w:w="0" w:type="auto"/>
                  <w:tcBorders>
                    <w:bottom w:val="single" w:sz="4" w:space="0" w:color="808080"/>
                  </w:tcBorders>
                </w:tcPr>
                <w:p w:rsidR="005C201A" w:rsidRPr="006D45CE" w:rsidRDefault="005C201A" w:rsidP="00FB112F">
                  <w:pPr>
                    <w:pStyle w:val="Tabletextlf"/>
                  </w:pPr>
                </w:p>
              </w:tc>
              <w:tc>
                <w:tcPr>
                  <w:tcW w:w="0" w:type="auto"/>
                  <w:tcBorders>
                    <w:bottom w:val="single" w:sz="4" w:space="0" w:color="808080"/>
                  </w:tcBorders>
                </w:tcPr>
                <w:p w:rsidR="005C201A" w:rsidRPr="006D45CE" w:rsidRDefault="005C201A" w:rsidP="00FB112F">
                  <w:pPr>
                    <w:pStyle w:val="Tabletextlf"/>
                  </w:pPr>
                </w:p>
              </w:tc>
              <w:tc>
                <w:tcPr>
                  <w:tcW w:w="0" w:type="auto"/>
                  <w:tcBorders>
                    <w:bottom w:val="single" w:sz="4" w:space="0" w:color="808080"/>
                  </w:tcBorders>
                </w:tcPr>
                <w:p w:rsidR="005C201A" w:rsidRPr="006D45CE" w:rsidRDefault="005C201A" w:rsidP="00FB112F">
                  <w:pPr>
                    <w:pStyle w:val="Tabletextlf"/>
                  </w:pPr>
                </w:p>
              </w:tc>
              <w:tc>
                <w:tcPr>
                  <w:tcW w:w="0" w:type="auto"/>
                  <w:tcBorders>
                    <w:bottom w:val="single" w:sz="4" w:space="0" w:color="808080"/>
                  </w:tcBorders>
                </w:tcPr>
                <w:p w:rsidR="005C201A" w:rsidRPr="006D45CE" w:rsidRDefault="005C201A" w:rsidP="00FB112F">
                  <w:pPr>
                    <w:pStyle w:val="Tabletextlf"/>
                  </w:pPr>
                </w:p>
              </w:tc>
              <w:tc>
                <w:tcPr>
                  <w:tcW w:w="0" w:type="auto"/>
                  <w:tcBorders>
                    <w:bottom w:val="single" w:sz="4" w:space="0" w:color="808080"/>
                  </w:tcBorders>
                </w:tcPr>
                <w:p w:rsidR="005C201A" w:rsidRPr="006D45CE" w:rsidRDefault="005C201A" w:rsidP="00FB112F">
                  <w:pPr>
                    <w:pStyle w:val="Tabletextlf"/>
                  </w:pPr>
                </w:p>
              </w:tc>
            </w:tr>
            <w:tr w:rsidR="005C201A" w:rsidRPr="006D45CE" w:rsidTr="005C201A">
              <w:trPr>
                <w:cantSplit/>
                <w:trHeight w:hRule="exact" w:val="57"/>
              </w:trPr>
              <w:tc>
                <w:tcPr>
                  <w:tcW w:w="0" w:type="auto"/>
                  <w:tcBorders>
                    <w:top w:val="single" w:sz="4" w:space="0" w:color="808080"/>
                  </w:tcBorders>
                </w:tcPr>
                <w:p w:rsidR="005C201A" w:rsidRPr="006D45CE" w:rsidRDefault="005C201A" w:rsidP="00FB112F">
                  <w:pPr>
                    <w:pStyle w:val="Tabletextlf"/>
                  </w:pPr>
                </w:p>
              </w:tc>
              <w:tc>
                <w:tcPr>
                  <w:tcW w:w="0" w:type="auto"/>
                  <w:tcBorders>
                    <w:top w:val="single" w:sz="4" w:space="0" w:color="808080"/>
                  </w:tcBorders>
                </w:tcPr>
                <w:p w:rsidR="005C201A" w:rsidRPr="006D45CE" w:rsidRDefault="005C201A" w:rsidP="00FB112F">
                  <w:pPr>
                    <w:pStyle w:val="Tabletextlf"/>
                  </w:pPr>
                </w:p>
              </w:tc>
              <w:tc>
                <w:tcPr>
                  <w:tcW w:w="0" w:type="auto"/>
                  <w:tcBorders>
                    <w:top w:val="single" w:sz="4" w:space="0" w:color="808080"/>
                  </w:tcBorders>
                </w:tcPr>
                <w:p w:rsidR="005C201A" w:rsidRPr="006D45CE" w:rsidRDefault="005C201A" w:rsidP="00FB112F">
                  <w:pPr>
                    <w:pStyle w:val="Tabletextlf"/>
                  </w:pPr>
                </w:p>
              </w:tc>
              <w:tc>
                <w:tcPr>
                  <w:tcW w:w="0" w:type="auto"/>
                  <w:tcBorders>
                    <w:top w:val="single" w:sz="4" w:space="0" w:color="808080"/>
                  </w:tcBorders>
                </w:tcPr>
                <w:p w:rsidR="005C201A" w:rsidRPr="006D45CE" w:rsidRDefault="005C201A" w:rsidP="00FB112F">
                  <w:pPr>
                    <w:pStyle w:val="Tabletextlf"/>
                  </w:pPr>
                </w:p>
              </w:tc>
              <w:tc>
                <w:tcPr>
                  <w:tcW w:w="0" w:type="auto"/>
                  <w:tcBorders>
                    <w:top w:val="single" w:sz="4" w:space="0" w:color="808080"/>
                  </w:tcBorders>
                </w:tcPr>
                <w:p w:rsidR="005C201A" w:rsidRPr="006D45CE" w:rsidRDefault="005C201A" w:rsidP="00FB112F">
                  <w:pPr>
                    <w:pStyle w:val="Tabletextlf"/>
                  </w:pPr>
                </w:p>
              </w:tc>
            </w:tr>
            <w:tr w:rsidR="005C201A" w:rsidRPr="006D45CE" w:rsidTr="005C201A">
              <w:trPr>
                <w:cantSplit/>
              </w:trPr>
              <w:tc>
                <w:tcPr>
                  <w:tcW w:w="0" w:type="auto"/>
                </w:tcPr>
                <w:p w:rsidR="005C201A" w:rsidRPr="002E2C0A" w:rsidRDefault="005C201A" w:rsidP="005C201A">
                  <w:pPr>
                    <w:pStyle w:val="Tabletextlf"/>
                    <w:rPr>
                      <w:b/>
                    </w:rPr>
                  </w:pPr>
                  <w:r w:rsidRPr="002E2C0A">
                    <w:rPr>
                      <w:b/>
                    </w:rPr>
                    <w:t>Revenue</w:t>
                  </w:r>
                </w:p>
              </w:tc>
              <w:tc>
                <w:tcPr>
                  <w:tcW w:w="0" w:type="auto"/>
                </w:tcPr>
                <w:p w:rsidR="005C201A" w:rsidRPr="002E2C0A" w:rsidRDefault="005C201A" w:rsidP="005C201A">
                  <w:pPr>
                    <w:pStyle w:val="Tabletextrt"/>
                    <w:rPr>
                      <w:b/>
                    </w:rPr>
                  </w:pPr>
                  <w:r w:rsidRPr="002E2C0A">
                    <w:rPr>
                      <w:b/>
                    </w:rPr>
                    <w:t>2</w:t>
                  </w:r>
                  <w:r w:rsidR="00775186">
                    <w:rPr>
                      <w:b/>
                    </w:rPr>
                    <w:t>,</w:t>
                  </w:r>
                  <w:r w:rsidRPr="002E2C0A">
                    <w:rPr>
                      <w:b/>
                    </w:rPr>
                    <w:t>679</w:t>
                  </w:r>
                  <w:r w:rsidR="00775186">
                    <w:rPr>
                      <w:b/>
                    </w:rPr>
                    <w:t>,</w:t>
                  </w:r>
                  <w:r w:rsidRPr="002E2C0A">
                    <w:rPr>
                      <w:b/>
                    </w:rPr>
                    <w:t>659</w:t>
                  </w:r>
                </w:p>
              </w:tc>
              <w:tc>
                <w:tcPr>
                  <w:tcW w:w="0" w:type="auto"/>
                </w:tcPr>
                <w:p w:rsidR="005C201A" w:rsidRPr="002E2C0A" w:rsidRDefault="005C201A" w:rsidP="005C201A">
                  <w:pPr>
                    <w:pStyle w:val="Tabletextrt"/>
                    <w:rPr>
                      <w:b/>
                    </w:rPr>
                  </w:pPr>
                  <w:r w:rsidRPr="002E2C0A">
                    <w:rPr>
                      <w:b/>
                    </w:rPr>
                    <w:t>2</w:t>
                  </w:r>
                  <w:r w:rsidR="00775186">
                    <w:rPr>
                      <w:b/>
                    </w:rPr>
                    <w:t>,</w:t>
                  </w:r>
                  <w:r w:rsidRPr="002E2C0A">
                    <w:rPr>
                      <w:b/>
                    </w:rPr>
                    <w:t>526</w:t>
                  </w:r>
                  <w:r w:rsidR="00775186">
                    <w:rPr>
                      <w:b/>
                    </w:rPr>
                    <w:t>,</w:t>
                  </w:r>
                  <w:r w:rsidRPr="002E2C0A">
                    <w:rPr>
                      <w:b/>
                    </w:rPr>
                    <w:t>546</w:t>
                  </w:r>
                </w:p>
              </w:tc>
              <w:tc>
                <w:tcPr>
                  <w:tcW w:w="0" w:type="auto"/>
                </w:tcPr>
                <w:p w:rsidR="005C201A" w:rsidRPr="002E2C0A" w:rsidRDefault="005C201A" w:rsidP="005C201A">
                  <w:pPr>
                    <w:pStyle w:val="Tabletextrt"/>
                    <w:rPr>
                      <w:b/>
                    </w:rPr>
                  </w:pPr>
                  <w:r w:rsidRPr="002E2C0A">
                    <w:rPr>
                      <w:b/>
                    </w:rPr>
                    <w:t>2</w:t>
                  </w:r>
                  <w:r w:rsidR="00775186">
                    <w:rPr>
                      <w:b/>
                    </w:rPr>
                    <w:t>,</w:t>
                  </w:r>
                  <w:r w:rsidRPr="002E2C0A">
                    <w:rPr>
                      <w:b/>
                    </w:rPr>
                    <w:t>500</w:t>
                  </w:r>
                  <w:r w:rsidR="00775186">
                    <w:rPr>
                      <w:b/>
                    </w:rPr>
                    <w:t>,</w:t>
                  </w:r>
                  <w:r w:rsidRPr="002E2C0A">
                    <w:rPr>
                      <w:b/>
                    </w:rPr>
                    <w:t>000</w:t>
                  </w:r>
                </w:p>
              </w:tc>
              <w:tc>
                <w:tcPr>
                  <w:tcW w:w="0" w:type="auto"/>
                </w:tcPr>
                <w:p w:rsidR="005C201A" w:rsidRPr="002E2C0A" w:rsidRDefault="005C201A" w:rsidP="005C201A">
                  <w:pPr>
                    <w:pStyle w:val="Tabletextrt"/>
                    <w:rPr>
                      <w:b/>
                    </w:rPr>
                  </w:pPr>
                  <w:r w:rsidRPr="002E2C0A">
                    <w:rPr>
                      <w:b/>
                    </w:rPr>
                    <w:t>2</w:t>
                  </w:r>
                  <w:r w:rsidR="00775186">
                    <w:rPr>
                      <w:b/>
                    </w:rPr>
                    <w:t>,</w:t>
                  </w:r>
                  <w:r w:rsidRPr="002E2C0A">
                    <w:rPr>
                      <w:b/>
                    </w:rPr>
                    <w:t>500</w:t>
                  </w:r>
                  <w:r w:rsidR="00775186">
                    <w:rPr>
                      <w:b/>
                    </w:rPr>
                    <w:t>,</w:t>
                  </w:r>
                  <w:r w:rsidRPr="002E2C0A">
                    <w:rPr>
                      <w:b/>
                    </w:rPr>
                    <w:t>000</w:t>
                  </w:r>
                </w:p>
              </w:tc>
            </w:tr>
            <w:tr w:rsidR="005C201A" w:rsidRPr="006D45CE" w:rsidTr="005C201A">
              <w:trPr>
                <w:cantSplit/>
              </w:trPr>
              <w:tc>
                <w:tcPr>
                  <w:tcW w:w="0" w:type="auto"/>
                </w:tcPr>
                <w:p w:rsidR="005C201A" w:rsidRPr="002E2C0A" w:rsidRDefault="005C201A" w:rsidP="005C201A">
                  <w:pPr>
                    <w:pStyle w:val="Tabletextlf"/>
                    <w:rPr>
                      <w:b/>
                    </w:rPr>
                  </w:pPr>
                  <w:r w:rsidRPr="002E2C0A">
                    <w:rPr>
                      <w:b/>
                    </w:rPr>
                    <w:t>Gross Profit</w:t>
                  </w:r>
                </w:p>
              </w:tc>
              <w:tc>
                <w:tcPr>
                  <w:tcW w:w="0" w:type="auto"/>
                </w:tcPr>
                <w:p w:rsidR="005C201A" w:rsidRPr="002E2C0A" w:rsidRDefault="005C201A" w:rsidP="005C201A">
                  <w:pPr>
                    <w:pStyle w:val="Tabletextrt"/>
                    <w:rPr>
                      <w:b/>
                    </w:rPr>
                  </w:pPr>
                  <w:r w:rsidRPr="002E2C0A">
                    <w:rPr>
                      <w:b/>
                    </w:rPr>
                    <w:t>1</w:t>
                  </w:r>
                  <w:r w:rsidR="00775186">
                    <w:rPr>
                      <w:b/>
                    </w:rPr>
                    <w:t>,</w:t>
                  </w:r>
                  <w:r w:rsidRPr="002E2C0A">
                    <w:rPr>
                      <w:b/>
                    </w:rPr>
                    <w:t>144</w:t>
                  </w:r>
                  <w:r w:rsidR="00775186">
                    <w:rPr>
                      <w:b/>
                    </w:rPr>
                    <w:t>,</w:t>
                  </w:r>
                  <w:r w:rsidRPr="002E2C0A">
                    <w:rPr>
                      <w:b/>
                    </w:rPr>
                    <w:t>845</w:t>
                  </w:r>
                </w:p>
              </w:tc>
              <w:tc>
                <w:tcPr>
                  <w:tcW w:w="0" w:type="auto"/>
                </w:tcPr>
                <w:p w:rsidR="005C201A" w:rsidRPr="002E2C0A" w:rsidRDefault="005C201A" w:rsidP="005C201A">
                  <w:pPr>
                    <w:pStyle w:val="Tabletextrt"/>
                    <w:rPr>
                      <w:b/>
                    </w:rPr>
                  </w:pPr>
                  <w:r w:rsidRPr="002E2C0A">
                    <w:rPr>
                      <w:b/>
                    </w:rPr>
                    <w:t>905</w:t>
                  </w:r>
                  <w:r w:rsidR="00775186">
                    <w:rPr>
                      <w:b/>
                    </w:rPr>
                    <w:t>,</w:t>
                  </w:r>
                  <w:r w:rsidRPr="002E2C0A">
                    <w:rPr>
                      <w:b/>
                    </w:rPr>
                    <w:t>636</w:t>
                  </w:r>
                </w:p>
              </w:tc>
              <w:tc>
                <w:tcPr>
                  <w:tcW w:w="0" w:type="auto"/>
                </w:tcPr>
                <w:p w:rsidR="005C201A" w:rsidRPr="002E2C0A" w:rsidRDefault="005C201A" w:rsidP="005C201A">
                  <w:pPr>
                    <w:pStyle w:val="Tabletextrt"/>
                    <w:rPr>
                      <w:b/>
                    </w:rPr>
                  </w:pPr>
                  <w:r w:rsidRPr="002E2C0A">
                    <w:rPr>
                      <w:b/>
                    </w:rPr>
                    <w:t>1</w:t>
                  </w:r>
                  <w:r w:rsidR="00775186">
                    <w:rPr>
                      <w:b/>
                    </w:rPr>
                    <w:t>,</w:t>
                  </w:r>
                  <w:r w:rsidRPr="002E2C0A">
                    <w:rPr>
                      <w:b/>
                    </w:rPr>
                    <w:t>050</w:t>
                  </w:r>
                  <w:r w:rsidR="00775186">
                    <w:rPr>
                      <w:b/>
                    </w:rPr>
                    <w:t>,</w:t>
                  </w:r>
                  <w:r w:rsidRPr="002E2C0A">
                    <w:rPr>
                      <w:b/>
                    </w:rPr>
                    <w:t>000</w:t>
                  </w:r>
                </w:p>
              </w:tc>
              <w:tc>
                <w:tcPr>
                  <w:tcW w:w="0" w:type="auto"/>
                </w:tcPr>
                <w:p w:rsidR="005C201A" w:rsidRPr="002E2C0A" w:rsidRDefault="005C201A" w:rsidP="005C201A">
                  <w:pPr>
                    <w:pStyle w:val="Tabletextrt"/>
                    <w:rPr>
                      <w:b/>
                    </w:rPr>
                  </w:pPr>
                  <w:r w:rsidRPr="002E2C0A">
                    <w:rPr>
                      <w:b/>
                    </w:rPr>
                    <w:t>1</w:t>
                  </w:r>
                  <w:r w:rsidR="00775186">
                    <w:rPr>
                      <w:b/>
                    </w:rPr>
                    <w:t>,</w:t>
                  </w:r>
                  <w:r w:rsidRPr="002E2C0A">
                    <w:rPr>
                      <w:b/>
                    </w:rPr>
                    <w:t>050</w:t>
                  </w:r>
                  <w:r w:rsidR="00775186">
                    <w:rPr>
                      <w:b/>
                    </w:rPr>
                    <w:t>,</w:t>
                  </w:r>
                  <w:r w:rsidRPr="002E2C0A">
                    <w:rPr>
                      <w:b/>
                    </w:rPr>
                    <w:t>000</w:t>
                  </w:r>
                </w:p>
              </w:tc>
            </w:tr>
            <w:tr w:rsidR="005C201A" w:rsidRPr="006D45CE" w:rsidTr="005C201A">
              <w:trPr>
                <w:cantSplit/>
              </w:trPr>
              <w:tc>
                <w:tcPr>
                  <w:tcW w:w="0" w:type="auto"/>
                </w:tcPr>
                <w:p w:rsidR="005C201A" w:rsidRPr="006D45CE" w:rsidRDefault="005C201A" w:rsidP="005C201A">
                  <w:pPr>
                    <w:pStyle w:val="Tabletextlf"/>
                  </w:pPr>
                  <w:r>
                    <w:t>Gross Profit Margin %</w:t>
                  </w:r>
                </w:p>
              </w:tc>
              <w:tc>
                <w:tcPr>
                  <w:tcW w:w="0" w:type="auto"/>
                </w:tcPr>
                <w:p w:rsidR="005C201A" w:rsidRPr="006D45CE" w:rsidRDefault="005C201A" w:rsidP="005C201A">
                  <w:pPr>
                    <w:pStyle w:val="Tabletextrt"/>
                  </w:pPr>
                  <w:r>
                    <w:t>42.7%</w:t>
                  </w:r>
                </w:p>
              </w:tc>
              <w:tc>
                <w:tcPr>
                  <w:tcW w:w="0" w:type="auto"/>
                </w:tcPr>
                <w:p w:rsidR="005C201A" w:rsidRPr="006D45CE" w:rsidRDefault="005C201A" w:rsidP="005C201A">
                  <w:pPr>
                    <w:pStyle w:val="Tabletextrt"/>
                  </w:pPr>
                  <w:r>
                    <w:t>35.8%</w:t>
                  </w:r>
                </w:p>
              </w:tc>
              <w:tc>
                <w:tcPr>
                  <w:tcW w:w="0" w:type="auto"/>
                </w:tcPr>
                <w:p w:rsidR="005C201A" w:rsidRPr="006D45CE" w:rsidRDefault="005C201A" w:rsidP="005C201A">
                  <w:pPr>
                    <w:pStyle w:val="Tabletextrt"/>
                  </w:pPr>
                  <w:r>
                    <w:t>42.0%</w:t>
                  </w:r>
                </w:p>
              </w:tc>
              <w:tc>
                <w:tcPr>
                  <w:tcW w:w="0" w:type="auto"/>
                </w:tcPr>
                <w:p w:rsidR="005C201A" w:rsidRPr="006D45CE" w:rsidRDefault="005C201A" w:rsidP="005C201A">
                  <w:pPr>
                    <w:pStyle w:val="Tabletextrt"/>
                  </w:pPr>
                  <w:r>
                    <w:t>42.0%</w:t>
                  </w:r>
                </w:p>
              </w:tc>
            </w:tr>
            <w:tr w:rsidR="005C201A" w:rsidRPr="006D45CE" w:rsidTr="005C201A">
              <w:trPr>
                <w:cantSplit/>
              </w:trPr>
              <w:tc>
                <w:tcPr>
                  <w:tcW w:w="0" w:type="auto"/>
                </w:tcPr>
                <w:p w:rsidR="005C201A" w:rsidRPr="006D45CE" w:rsidRDefault="005C201A" w:rsidP="005C201A">
                  <w:pPr>
                    <w:pStyle w:val="Tabletextlf"/>
                  </w:pPr>
                  <w:r>
                    <w:t>Overheads</w:t>
                  </w:r>
                </w:p>
              </w:tc>
              <w:tc>
                <w:tcPr>
                  <w:tcW w:w="0" w:type="auto"/>
                </w:tcPr>
                <w:p w:rsidR="005C201A" w:rsidRPr="006D45CE" w:rsidRDefault="005C201A" w:rsidP="005C201A">
                  <w:pPr>
                    <w:pStyle w:val="Tabletextrt"/>
                  </w:pPr>
                  <w:r>
                    <w:t>(794</w:t>
                  </w:r>
                  <w:r w:rsidR="00775186">
                    <w:t>,</w:t>
                  </w:r>
                  <w:r>
                    <w:t>547)</w:t>
                  </w:r>
                </w:p>
              </w:tc>
              <w:tc>
                <w:tcPr>
                  <w:tcW w:w="0" w:type="auto"/>
                </w:tcPr>
                <w:p w:rsidR="005C201A" w:rsidRPr="006D45CE" w:rsidRDefault="005C201A" w:rsidP="005C201A">
                  <w:pPr>
                    <w:pStyle w:val="Tabletextrt"/>
                  </w:pPr>
                  <w:r>
                    <w:t>(660</w:t>
                  </w:r>
                  <w:r w:rsidR="00775186">
                    <w:t>,</w:t>
                  </w:r>
                  <w:r>
                    <w:t>350)</w:t>
                  </w:r>
                </w:p>
              </w:tc>
              <w:tc>
                <w:tcPr>
                  <w:tcW w:w="0" w:type="auto"/>
                </w:tcPr>
                <w:p w:rsidR="005C201A" w:rsidRPr="006D45CE" w:rsidRDefault="005C201A" w:rsidP="005C201A">
                  <w:pPr>
                    <w:pStyle w:val="Tabletextrt"/>
                  </w:pPr>
                  <w:r>
                    <w:t>(660</w:t>
                  </w:r>
                  <w:r w:rsidR="00775186">
                    <w:t>,</w:t>
                  </w:r>
                  <w:r>
                    <w:t>000)</w:t>
                  </w:r>
                </w:p>
              </w:tc>
              <w:tc>
                <w:tcPr>
                  <w:tcW w:w="0" w:type="auto"/>
                </w:tcPr>
                <w:p w:rsidR="005C201A" w:rsidRPr="006D45CE" w:rsidRDefault="005C201A" w:rsidP="005C201A">
                  <w:pPr>
                    <w:pStyle w:val="Tabletextrt"/>
                  </w:pPr>
                  <w:r>
                    <w:t>(660</w:t>
                  </w:r>
                  <w:r w:rsidR="00775186">
                    <w:t>,</w:t>
                  </w:r>
                  <w:r>
                    <w:t>000)</w:t>
                  </w:r>
                </w:p>
              </w:tc>
            </w:tr>
            <w:tr w:rsidR="005C201A" w:rsidRPr="006D45CE" w:rsidTr="005C201A">
              <w:trPr>
                <w:cantSplit/>
              </w:trPr>
              <w:tc>
                <w:tcPr>
                  <w:tcW w:w="0" w:type="auto"/>
                </w:tcPr>
                <w:p w:rsidR="005C201A" w:rsidRPr="002E2C0A" w:rsidRDefault="002E2C0A" w:rsidP="005C201A">
                  <w:pPr>
                    <w:pStyle w:val="Tabletextlf"/>
                    <w:rPr>
                      <w:b/>
                    </w:rPr>
                  </w:pPr>
                  <w:r w:rsidRPr="002E2C0A">
                    <w:rPr>
                      <w:b/>
                    </w:rPr>
                    <w:t>Operating Profit</w:t>
                  </w:r>
                </w:p>
              </w:tc>
              <w:tc>
                <w:tcPr>
                  <w:tcW w:w="0" w:type="auto"/>
                </w:tcPr>
                <w:p w:rsidR="005C201A" w:rsidRPr="002E2C0A" w:rsidRDefault="005C201A" w:rsidP="005C201A">
                  <w:pPr>
                    <w:pStyle w:val="Tabletextrt"/>
                    <w:rPr>
                      <w:b/>
                    </w:rPr>
                  </w:pPr>
                  <w:r w:rsidRPr="002E2C0A">
                    <w:rPr>
                      <w:b/>
                    </w:rPr>
                    <w:t>350</w:t>
                  </w:r>
                  <w:r w:rsidR="00775186">
                    <w:rPr>
                      <w:b/>
                    </w:rPr>
                    <w:t>,</w:t>
                  </w:r>
                  <w:r w:rsidRPr="002E2C0A">
                    <w:rPr>
                      <w:b/>
                    </w:rPr>
                    <w:t>298</w:t>
                  </w:r>
                </w:p>
              </w:tc>
              <w:tc>
                <w:tcPr>
                  <w:tcW w:w="0" w:type="auto"/>
                </w:tcPr>
                <w:p w:rsidR="005C201A" w:rsidRPr="002E2C0A" w:rsidRDefault="005C201A" w:rsidP="005C201A">
                  <w:pPr>
                    <w:pStyle w:val="Tabletextrt"/>
                    <w:rPr>
                      <w:b/>
                    </w:rPr>
                  </w:pPr>
                  <w:r w:rsidRPr="002E2C0A">
                    <w:rPr>
                      <w:b/>
                    </w:rPr>
                    <w:t>245</w:t>
                  </w:r>
                  <w:r w:rsidR="00775186">
                    <w:rPr>
                      <w:b/>
                    </w:rPr>
                    <w:t>,</w:t>
                  </w:r>
                  <w:r w:rsidRPr="002E2C0A">
                    <w:rPr>
                      <w:b/>
                    </w:rPr>
                    <w:t>286</w:t>
                  </w:r>
                </w:p>
              </w:tc>
              <w:tc>
                <w:tcPr>
                  <w:tcW w:w="0" w:type="auto"/>
                </w:tcPr>
                <w:p w:rsidR="005C201A" w:rsidRPr="002E2C0A" w:rsidRDefault="005C201A" w:rsidP="005C201A">
                  <w:pPr>
                    <w:pStyle w:val="Tabletextrt"/>
                    <w:rPr>
                      <w:b/>
                    </w:rPr>
                  </w:pPr>
                  <w:r w:rsidRPr="002E2C0A">
                    <w:rPr>
                      <w:b/>
                    </w:rPr>
                    <w:t>390</w:t>
                  </w:r>
                  <w:r w:rsidR="00775186">
                    <w:rPr>
                      <w:b/>
                    </w:rPr>
                    <w:t>,</w:t>
                  </w:r>
                  <w:r w:rsidRPr="002E2C0A">
                    <w:rPr>
                      <w:b/>
                    </w:rPr>
                    <w:t>000</w:t>
                  </w:r>
                </w:p>
              </w:tc>
              <w:tc>
                <w:tcPr>
                  <w:tcW w:w="0" w:type="auto"/>
                </w:tcPr>
                <w:p w:rsidR="005C201A" w:rsidRPr="002E2C0A" w:rsidRDefault="005C201A" w:rsidP="005C201A">
                  <w:pPr>
                    <w:pStyle w:val="Tabletextrt"/>
                    <w:rPr>
                      <w:b/>
                    </w:rPr>
                  </w:pPr>
                  <w:r w:rsidRPr="002E2C0A">
                    <w:rPr>
                      <w:b/>
                    </w:rPr>
                    <w:t>390</w:t>
                  </w:r>
                  <w:r w:rsidR="00775186">
                    <w:rPr>
                      <w:b/>
                    </w:rPr>
                    <w:t>,</w:t>
                  </w:r>
                  <w:r w:rsidRPr="002E2C0A">
                    <w:rPr>
                      <w:b/>
                    </w:rPr>
                    <w:t>000</w:t>
                  </w:r>
                </w:p>
              </w:tc>
            </w:tr>
            <w:tr w:rsidR="005C201A" w:rsidRPr="006D45CE" w:rsidTr="005C201A">
              <w:trPr>
                <w:cantSplit/>
                <w:trHeight w:hRule="exact" w:val="57"/>
              </w:trPr>
              <w:tc>
                <w:tcPr>
                  <w:tcW w:w="0" w:type="auto"/>
                </w:tcPr>
                <w:p w:rsidR="005C201A" w:rsidRPr="006D45CE" w:rsidRDefault="005C201A" w:rsidP="00FB112F">
                  <w:pPr>
                    <w:pStyle w:val="Tabletextlf"/>
                  </w:pPr>
                </w:p>
              </w:tc>
              <w:tc>
                <w:tcPr>
                  <w:tcW w:w="0" w:type="auto"/>
                </w:tcPr>
                <w:p w:rsidR="005C201A" w:rsidRPr="006D45CE" w:rsidRDefault="005C201A" w:rsidP="00FB112F">
                  <w:pPr>
                    <w:pStyle w:val="Tabletextlf"/>
                  </w:pPr>
                </w:p>
              </w:tc>
              <w:tc>
                <w:tcPr>
                  <w:tcW w:w="0" w:type="auto"/>
                </w:tcPr>
                <w:p w:rsidR="005C201A" w:rsidRPr="006D45CE" w:rsidRDefault="005C201A" w:rsidP="00FB112F">
                  <w:pPr>
                    <w:pStyle w:val="Tabletextlf"/>
                  </w:pPr>
                </w:p>
              </w:tc>
              <w:tc>
                <w:tcPr>
                  <w:tcW w:w="0" w:type="auto"/>
                </w:tcPr>
                <w:p w:rsidR="005C201A" w:rsidRPr="006D45CE" w:rsidRDefault="005C201A" w:rsidP="00FB112F">
                  <w:pPr>
                    <w:pStyle w:val="Tabletextlf"/>
                  </w:pPr>
                </w:p>
              </w:tc>
              <w:tc>
                <w:tcPr>
                  <w:tcW w:w="0" w:type="auto"/>
                </w:tcPr>
                <w:p w:rsidR="005C201A" w:rsidRPr="006D45CE" w:rsidRDefault="005C201A" w:rsidP="00FB112F">
                  <w:pPr>
                    <w:pStyle w:val="Tabletextlf"/>
                  </w:pPr>
                </w:p>
              </w:tc>
            </w:tr>
          </w:tbl>
          <w:p w:rsidR="005C201A" w:rsidRPr="006D45CE" w:rsidRDefault="005C201A" w:rsidP="00FB112F">
            <w:pPr>
              <w:pStyle w:val="Tableplaceholder"/>
            </w:pPr>
          </w:p>
        </w:tc>
      </w:tr>
      <w:tr w:rsidR="005C201A" w:rsidRPr="006D45CE" w:rsidTr="005C201A">
        <w:trPr>
          <w:cantSplit/>
        </w:trPr>
        <w:tc>
          <w:tcPr>
            <w:tcW w:w="6803" w:type="dxa"/>
            <w:tcBorders>
              <w:top w:val="single" w:sz="4" w:space="0" w:color="808080"/>
            </w:tcBorders>
          </w:tcPr>
          <w:p w:rsidR="005C201A" w:rsidRPr="005C201A" w:rsidRDefault="005C201A" w:rsidP="005C201A">
            <w:pPr>
              <w:pStyle w:val="TableSource"/>
            </w:pPr>
            <w:r>
              <w:t>Source: Company, DSC</w:t>
            </w:r>
          </w:p>
        </w:tc>
      </w:tr>
      <w:bookmarkEnd w:id="30"/>
    </w:tbl>
    <w:p w:rsidR="005C201A" w:rsidRDefault="005C201A" w:rsidP="005C201A">
      <w:pPr>
        <w:pStyle w:val="Tablespaceafter"/>
      </w:pPr>
    </w:p>
    <w:p w:rsidR="005C201A" w:rsidRDefault="005C201A" w:rsidP="004D1081">
      <w:pPr>
        <w:pStyle w:val="BodyText"/>
      </w:pPr>
    </w:p>
    <w:tbl>
      <w:tblPr>
        <w:tblStyle w:val="TableGrid"/>
        <w:tblW w:w="10544" w:type="dxa"/>
        <w:tblLayout w:type="fixed"/>
        <w:tblCellMar>
          <w:left w:w="0" w:type="dxa"/>
          <w:right w:w="0" w:type="dxa"/>
        </w:tblCellMar>
        <w:tblLook w:val="04A0" w:firstRow="1" w:lastRow="0" w:firstColumn="1" w:lastColumn="0" w:noHBand="0" w:noVBand="1"/>
      </w:tblPr>
      <w:tblGrid>
        <w:gridCol w:w="10544"/>
      </w:tblGrid>
      <w:tr w:rsidR="005F6096" w:rsidRPr="006D45CE" w:rsidTr="005F6096">
        <w:trPr>
          <w:cantSplit/>
          <w:tblHeader/>
        </w:trPr>
        <w:tc>
          <w:tcPr>
            <w:tcW w:w="10545" w:type="dxa"/>
            <w:tcBorders>
              <w:bottom w:val="single" w:sz="4" w:space="0" w:color="808080"/>
            </w:tcBorders>
          </w:tcPr>
          <w:p w:rsidR="005F6096" w:rsidRPr="005F6096" w:rsidRDefault="005F6096" w:rsidP="005F6096">
            <w:pPr>
              <w:pStyle w:val="TableTitle"/>
            </w:pPr>
            <w:bookmarkStart w:id="31" w:name="PH_1_8_41_007545"/>
            <w:r>
              <w:lastRenderedPageBreak/>
              <w:t xml:space="preserve">Figure </w:t>
            </w:r>
            <w:r w:rsidR="00BA0173">
              <w:fldChar w:fldCharType="begin"/>
            </w:r>
            <w:r w:rsidR="00BA0173">
              <w:instrText xml:space="preserve"> SEQ Fig </w:instrText>
            </w:r>
            <w:r w:rsidR="00BA0173">
              <w:fldChar w:fldCharType="separate"/>
            </w:r>
            <w:r w:rsidR="00724428">
              <w:rPr>
                <w:noProof/>
              </w:rPr>
              <w:t>3</w:t>
            </w:r>
            <w:r w:rsidR="00BA0173">
              <w:rPr>
                <w:noProof/>
              </w:rPr>
              <w:fldChar w:fldCharType="end"/>
            </w:r>
            <w:r>
              <w:t xml:space="preserve">. </w:t>
            </w:r>
            <w:proofErr w:type="spellStart"/>
            <w:r>
              <w:t>PowerConnections</w:t>
            </w:r>
            <w:proofErr w:type="spellEnd"/>
            <w:r>
              <w:t xml:space="preserve"> Product Range</w:t>
            </w:r>
          </w:p>
        </w:tc>
      </w:tr>
      <w:tr w:rsidR="005F6096" w:rsidRPr="006D45CE" w:rsidTr="005F6096">
        <w:tc>
          <w:tcPr>
            <w:tcW w:w="10545" w:type="dxa"/>
            <w:tcBorders>
              <w:top w:val="single" w:sz="4" w:space="0" w:color="808080"/>
              <w:bottom w:val="single" w:sz="4" w:space="0" w:color="808080"/>
            </w:tcBorders>
          </w:tcPr>
          <w:p w:rsidR="005F6096" w:rsidRPr="006D45CE" w:rsidRDefault="005F6096" w:rsidP="00A82ED8">
            <w:pPr>
              <w:pStyle w:val="Tableplaceholder"/>
            </w:pPr>
            <w:r>
              <w:rPr>
                <w:noProof/>
                <w:lang w:eastAsia="en-GB"/>
              </w:rPr>
              <w:drawing>
                <wp:inline distT="0" distB="0" distL="0" distR="0" wp14:anchorId="54F19DEB" wp14:editId="544420CE">
                  <wp:extent cx="5695950" cy="1000125"/>
                  <wp:effectExtent l="0" t="0" r="0"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0" cy="1000125"/>
                          </a:xfrm>
                          <a:prstGeom prst="rect">
                            <a:avLst/>
                          </a:prstGeom>
                          <a:noFill/>
                          <a:ln>
                            <a:noFill/>
                          </a:ln>
                        </pic:spPr>
                      </pic:pic>
                    </a:graphicData>
                  </a:graphic>
                </wp:inline>
              </w:drawing>
            </w:r>
          </w:p>
        </w:tc>
      </w:tr>
      <w:tr w:rsidR="005F6096" w:rsidRPr="006D45CE" w:rsidTr="005F6096">
        <w:trPr>
          <w:cantSplit/>
        </w:trPr>
        <w:tc>
          <w:tcPr>
            <w:tcW w:w="10545" w:type="dxa"/>
            <w:tcBorders>
              <w:top w:val="single" w:sz="4" w:space="0" w:color="808080"/>
            </w:tcBorders>
          </w:tcPr>
          <w:p w:rsidR="005F6096" w:rsidRPr="005F6096" w:rsidRDefault="005F6096" w:rsidP="005F6096">
            <w:pPr>
              <w:pStyle w:val="TableSource"/>
            </w:pPr>
            <w:r>
              <w:t>Source: Company</w:t>
            </w:r>
          </w:p>
        </w:tc>
      </w:tr>
      <w:bookmarkEnd w:id="31"/>
    </w:tbl>
    <w:p w:rsidR="004D1081" w:rsidRDefault="004D1081" w:rsidP="005F6096">
      <w:pPr>
        <w:pStyle w:val="Tablespaceafter"/>
      </w:pPr>
    </w:p>
    <w:p w:rsidR="005F6096" w:rsidRDefault="005F6096" w:rsidP="004D1081">
      <w:pPr>
        <w:pStyle w:val="BodyText"/>
      </w:pPr>
    </w:p>
    <w:p w:rsidR="004D1081" w:rsidRDefault="008118EE" w:rsidP="008118EE">
      <w:pPr>
        <w:spacing w:line="240" w:lineRule="auto"/>
      </w:pPr>
      <w:r>
        <w:br w:type="page"/>
      </w:r>
    </w:p>
    <w:p w:rsidR="004D1081" w:rsidRPr="00C16C57" w:rsidRDefault="004D1081" w:rsidP="004D1081">
      <w:pPr>
        <w:pStyle w:val="Heading10"/>
        <w:rPr>
          <w:position w:val="6"/>
        </w:rPr>
      </w:pPr>
      <w:proofErr w:type="spellStart"/>
      <w:r>
        <w:lastRenderedPageBreak/>
        <w:t>Energenie</w:t>
      </w:r>
      <w:proofErr w:type="spellEnd"/>
    </w:p>
    <w:p w:rsidR="004D1081" w:rsidRPr="009155FE" w:rsidRDefault="00B07F4F" w:rsidP="004D1081">
      <w:pPr>
        <w:pStyle w:val="InvestmentCase"/>
      </w:pPr>
      <w:r>
        <w:t xml:space="preserve">Well-placed to benefit from the rapid growth of the </w:t>
      </w:r>
      <w:r w:rsidR="00703476">
        <w:t xml:space="preserve">Smart </w:t>
      </w:r>
      <w:r>
        <w:t>Home market</w:t>
      </w:r>
    </w:p>
    <w:p w:rsidR="00744956" w:rsidRDefault="00744956" w:rsidP="00744956">
      <w:pPr>
        <w:pStyle w:val="Heading20"/>
      </w:pPr>
      <w:r>
        <w:t>Overview</w:t>
      </w:r>
    </w:p>
    <w:tbl>
      <w:tblPr>
        <w:tblStyle w:val="TableGrid"/>
        <w:tblpPr w:leftFromText="180" w:rightFromText="180" w:vertAnchor="text" w:horzAnchor="page" w:tblpX="7981" w:tblpY="186"/>
        <w:tblW w:w="3231" w:type="dxa"/>
        <w:tblLayout w:type="fixed"/>
        <w:tblCellMar>
          <w:left w:w="0" w:type="dxa"/>
          <w:right w:w="0" w:type="dxa"/>
        </w:tblCellMar>
        <w:tblLook w:val="04A0" w:firstRow="1" w:lastRow="0" w:firstColumn="1" w:lastColumn="0" w:noHBand="0" w:noVBand="1"/>
      </w:tblPr>
      <w:tblGrid>
        <w:gridCol w:w="3231"/>
      </w:tblGrid>
      <w:tr w:rsidR="003E7843" w:rsidRPr="00160BD0" w:rsidTr="003E7843">
        <w:trPr>
          <w:cantSplit/>
          <w:tblHeader/>
        </w:trPr>
        <w:tc>
          <w:tcPr>
            <w:tcW w:w="3231" w:type="dxa"/>
            <w:tcBorders>
              <w:bottom w:val="single" w:sz="4" w:space="0" w:color="808080"/>
            </w:tcBorders>
          </w:tcPr>
          <w:p w:rsidR="003E7843" w:rsidRPr="003E7843" w:rsidRDefault="003E7843" w:rsidP="003E7843">
            <w:pPr>
              <w:pStyle w:val="MarginTableTitle"/>
              <w:framePr w:w="0" w:wrap="auto" w:vAnchor="margin" w:hAnchor="text" w:xAlign="left" w:yAlign="inline"/>
            </w:pPr>
            <w:bookmarkStart w:id="32" w:name="PH_16_16_104_023541"/>
            <w:r>
              <w:t xml:space="preserve">Figure </w:t>
            </w:r>
            <w:r w:rsidR="00BA0173">
              <w:fldChar w:fldCharType="begin"/>
            </w:r>
            <w:r w:rsidR="00BA0173">
              <w:instrText xml:space="preserve"> SEQ Fig </w:instrText>
            </w:r>
            <w:r w:rsidR="00BA0173">
              <w:fldChar w:fldCharType="separate"/>
            </w:r>
            <w:r w:rsidR="00724428">
              <w:rPr>
                <w:noProof/>
              </w:rPr>
              <w:t>4</w:t>
            </w:r>
            <w:r w:rsidR="00BA0173">
              <w:rPr>
                <w:noProof/>
              </w:rPr>
              <w:fldChar w:fldCharType="end"/>
            </w:r>
            <w:r>
              <w:t xml:space="preserve">. </w:t>
            </w:r>
            <w:proofErr w:type="spellStart"/>
            <w:r>
              <w:t>Energenie</w:t>
            </w:r>
            <w:proofErr w:type="spellEnd"/>
            <w:r>
              <w:t xml:space="preserve"> Logo</w:t>
            </w:r>
          </w:p>
        </w:tc>
      </w:tr>
      <w:tr w:rsidR="003E7843" w:rsidRPr="00160BD0" w:rsidTr="003E7843">
        <w:tc>
          <w:tcPr>
            <w:tcW w:w="3231" w:type="dxa"/>
            <w:tcBorders>
              <w:top w:val="single" w:sz="4" w:space="0" w:color="808080"/>
              <w:bottom w:val="single" w:sz="4" w:space="0" w:color="808080"/>
            </w:tcBorders>
          </w:tcPr>
          <w:p w:rsidR="003E7843" w:rsidRPr="00160BD0" w:rsidRDefault="003E7843" w:rsidP="003E7843">
            <w:pPr>
              <w:pStyle w:val="MarginTableTitle"/>
              <w:framePr w:w="0" w:wrap="auto" w:vAnchor="margin" w:hAnchor="text" w:xAlign="left" w:yAlign="inline"/>
            </w:pPr>
            <w:r>
              <w:rPr>
                <w:noProof/>
              </w:rPr>
              <w:drawing>
                <wp:inline distT="0" distB="0" distL="0" distR="0" wp14:anchorId="2F3271B4" wp14:editId="3D40CCF9">
                  <wp:extent cx="1733550" cy="485775"/>
                  <wp:effectExtent l="0" t="0" r="0"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3550" cy="485775"/>
                          </a:xfrm>
                          <a:prstGeom prst="rect">
                            <a:avLst/>
                          </a:prstGeom>
                          <a:noFill/>
                          <a:ln>
                            <a:noFill/>
                          </a:ln>
                        </pic:spPr>
                      </pic:pic>
                    </a:graphicData>
                  </a:graphic>
                </wp:inline>
              </w:drawing>
            </w:r>
          </w:p>
        </w:tc>
      </w:tr>
      <w:tr w:rsidR="003E7843" w:rsidRPr="00160BD0" w:rsidTr="003E7843">
        <w:trPr>
          <w:cantSplit/>
        </w:trPr>
        <w:tc>
          <w:tcPr>
            <w:tcW w:w="3231" w:type="dxa"/>
            <w:tcBorders>
              <w:top w:val="single" w:sz="4" w:space="0" w:color="808080"/>
            </w:tcBorders>
          </w:tcPr>
          <w:p w:rsidR="003E7843" w:rsidRPr="003E7843" w:rsidRDefault="003E7843" w:rsidP="003E7843">
            <w:pPr>
              <w:pStyle w:val="MarginTableSource"/>
              <w:framePr w:w="0" w:wrap="auto" w:vAnchor="margin" w:hAnchor="text" w:xAlign="left" w:yAlign="inline"/>
            </w:pPr>
            <w:r>
              <w:t>Source: Company</w:t>
            </w:r>
          </w:p>
        </w:tc>
      </w:tr>
    </w:tbl>
    <w:bookmarkEnd w:id="32"/>
    <w:p w:rsidR="003E7843" w:rsidRDefault="00357701" w:rsidP="00B07F4F">
      <w:pPr>
        <w:pStyle w:val="BodyText"/>
      </w:pPr>
      <w:r>
        <w:t xml:space="preserve">The </w:t>
      </w:r>
      <w:proofErr w:type="spellStart"/>
      <w:r>
        <w:t>Energenie</w:t>
      </w:r>
      <w:proofErr w:type="spellEnd"/>
      <w:r>
        <w:t xml:space="preserve"> </w:t>
      </w:r>
      <w:r w:rsidR="00473251">
        <w:t>brand and division was created</w:t>
      </w:r>
      <w:r>
        <w:t xml:space="preserve"> in 2009. </w:t>
      </w:r>
      <w:proofErr w:type="spellStart"/>
      <w:r w:rsidR="00B07F4F">
        <w:t>Energenie</w:t>
      </w:r>
      <w:proofErr w:type="spellEnd"/>
      <w:r w:rsidR="00B07F4F">
        <w:t xml:space="preserve"> is the growth part of Sandal’s business, being extremely well-placed to take advantage of the rapidly-growing Home automation market. It has two sides:</w:t>
      </w:r>
    </w:p>
    <w:p w:rsidR="00B07F4F" w:rsidRDefault="00B07F4F" w:rsidP="00B07F4F">
      <w:pPr>
        <w:pStyle w:val="Bullet"/>
        <w:numPr>
          <w:ilvl w:val="1"/>
          <w:numId w:val="2"/>
        </w:numPr>
      </w:pPr>
      <w:r>
        <w:t xml:space="preserve">The original core products arm which sells a range of energy saving products and portable charging devices for homes and offices, and </w:t>
      </w:r>
    </w:p>
    <w:p w:rsidR="004D1081" w:rsidRDefault="00B07F4F" w:rsidP="004D1081">
      <w:pPr>
        <w:pStyle w:val="Bullet"/>
        <w:numPr>
          <w:ilvl w:val="1"/>
          <w:numId w:val="2"/>
        </w:numPr>
      </w:pPr>
      <w:r>
        <w:t xml:space="preserve">The </w:t>
      </w:r>
      <w:proofErr w:type="spellStart"/>
      <w:r>
        <w:t>MiHome</w:t>
      </w:r>
      <w:proofErr w:type="spellEnd"/>
      <w:r>
        <w:t xml:space="preserve"> range of products which is aimed at the Home Automation market and which allows remote control of heating and lighting via the </w:t>
      </w:r>
      <w:proofErr w:type="spellStart"/>
      <w:r>
        <w:t>MiHome</w:t>
      </w:r>
      <w:proofErr w:type="spellEnd"/>
      <w:r>
        <w:t xml:space="preserve"> App</w:t>
      </w:r>
      <w:r w:rsidR="00710C6D">
        <w:t xml:space="preserve"> as well as via laptops and desktops.</w:t>
      </w:r>
    </w:p>
    <w:p w:rsidR="00C95FB4" w:rsidRDefault="00C95FB4" w:rsidP="00BA430A">
      <w:pPr>
        <w:pStyle w:val="BodyText"/>
      </w:pPr>
      <w:r w:rsidRPr="00C95FB4">
        <w:t>Sand</w:t>
      </w:r>
      <w:r w:rsidR="00EE0732">
        <w:t>al has spent over</w:t>
      </w:r>
      <w:r w:rsidR="00F62F4B">
        <w:t xml:space="preserve"> </w:t>
      </w:r>
      <w:r w:rsidR="00EE0732">
        <w:t>£6</w:t>
      </w:r>
      <w:r w:rsidRPr="00C95FB4">
        <w:t>00,000</w:t>
      </w:r>
      <w:r w:rsidR="00EE0732">
        <w:t xml:space="preserve"> over the last four</w:t>
      </w:r>
      <w:r w:rsidR="001F6262">
        <w:t xml:space="preserve"> y</w:t>
      </w:r>
      <w:r w:rsidRPr="00C95FB4">
        <w:t>ears developing</w:t>
      </w:r>
      <w:r>
        <w:t xml:space="preserve"> the </w:t>
      </w:r>
      <w:r w:rsidR="00EE0732">
        <w:t xml:space="preserve">Hub, App and </w:t>
      </w:r>
      <w:r>
        <w:t>product range.</w:t>
      </w:r>
      <w:r w:rsidR="00B034D7">
        <w:t xml:space="preserve"> </w:t>
      </w:r>
      <w:proofErr w:type="spellStart"/>
      <w:r w:rsidR="00B034D7">
        <w:t>Energenie</w:t>
      </w:r>
      <w:proofErr w:type="spellEnd"/>
      <w:r w:rsidR="00B034D7">
        <w:t xml:space="preserve"> owns all of the IP associated with the software and hardware.</w:t>
      </w:r>
    </w:p>
    <w:p w:rsidR="00C95FB4" w:rsidRDefault="00C95FB4" w:rsidP="00BA430A">
      <w:pPr>
        <w:pStyle w:val="BodyText"/>
      </w:pPr>
      <w:r>
        <w:t xml:space="preserve">Importantly, </w:t>
      </w:r>
      <w:r w:rsidR="002E3301">
        <w:t xml:space="preserve">with the initial technology investment in the </w:t>
      </w:r>
      <w:proofErr w:type="spellStart"/>
      <w:r w:rsidR="002E3301">
        <w:t>MiHome</w:t>
      </w:r>
      <w:proofErr w:type="spellEnd"/>
      <w:r w:rsidR="002E3301">
        <w:t xml:space="preserve"> Gateway and App now completed, </w:t>
      </w:r>
      <w:r>
        <w:t>Research &amp; Development spend is now set t</w:t>
      </w:r>
      <w:r w:rsidR="00357701">
        <w:t>o reduce which will aid the swing</w:t>
      </w:r>
      <w:r>
        <w:t xml:space="preserve"> towards EBITDA break even and cash generation.</w:t>
      </w:r>
    </w:p>
    <w:p w:rsidR="00744956" w:rsidRDefault="001F5A01" w:rsidP="00744956">
      <w:pPr>
        <w:pStyle w:val="Heading20"/>
      </w:pPr>
      <w:proofErr w:type="spellStart"/>
      <w:r>
        <w:t>Energenie’s</w:t>
      </w:r>
      <w:proofErr w:type="spellEnd"/>
      <w:r>
        <w:t xml:space="preserve"> Core Product R</w:t>
      </w:r>
      <w:r w:rsidR="00744956">
        <w:t>ange</w:t>
      </w:r>
    </w:p>
    <w:p w:rsidR="007A6AF7" w:rsidRDefault="00357701" w:rsidP="007A6AF7">
      <w:pPr>
        <w:pStyle w:val="BodyText"/>
      </w:pPr>
      <w:r>
        <w:t>The</w:t>
      </w:r>
      <w:r w:rsidR="007A6AF7">
        <w:t xml:space="preserve"> initial </w:t>
      </w:r>
      <w:r w:rsidR="00473251">
        <w:t>product development focus</w:t>
      </w:r>
      <w:r>
        <w:t xml:space="preserve"> comprised </w:t>
      </w:r>
      <w:r w:rsidR="007A6AF7">
        <w:t xml:space="preserve">energy saving power </w:t>
      </w:r>
      <w:r>
        <w:t>products but</w:t>
      </w:r>
      <w:r w:rsidR="007A6AF7">
        <w:t xml:space="preserve"> the Company </w:t>
      </w:r>
      <w:r>
        <w:t xml:space="preserve">subsequently </w:t>
      </w:r>
      <w:r w:rsidR="007A6AF7">
        <w:t xml:space="preserve">developed a range of portable charging devices </w:t>
      </w:r>
      <w:r w:rsidR="00473251">
        <w:t xml:space="preserve">for </w:t>
      </w:r>
      <w:r w:rsidR="007A6AF7">
        <w:t>handheld devices including cameras, mobile phones, tablets and laptops.</w:t>
      </w:r>
    </w:p>
    <w:p w:rsidR="007A6AF7" w:rsidRDefault="007A6AF7" w:rsidP="00675400">
      <w:pPr>
        <w:pStyle w:val="BodyText"/>
      </w:pPr>
      <w:r>
        <w:t>Sandal also has an Apple development licence and developed charging s</w:t>
      </w:r>
      <w:r w:rsidR="00B87390">
        <w:t>leeves for iPhones 3, 4, 5, 6 and 7</w:t>
      </w:r>
      <w:r>
        <w:t xml:space="preserve"> as well as a universal charger with a pate</w:t>
      </w:r>
      <w:r w:rsidR="00675400">
        <w:t>nted design for Android phones.</w:t>
      </w:r>
    </w:p>
    <w:p w:rsidR="00675400" w:rsidRDefault="007A6AF7" w:rsidP="007A6AF7">
      <w:pPr>
        <w:pStyle w:val="BodyText"/>
      </w:pPr>
      <w:proofErr w:type="spellStart"/>
      <w:r>
        <w:t>Energenie</w:t>
      </w:r>
      <w:proofErr w:type="spellEnd"/>
      <w:r>
        <w:t xml:space="preserve"> also markets a range of LED lights for both consumer and commercial use. These products are purchased from approved Far East manufacturers and sold in</w:t>
      </w:r>
      <w:r w:rsidR="00675400">
        <w:t xml:space="preserve"> </w:t>
      </w:r>
      <w:proofErr w:type="spellStart"/>
      <w:r>
        <w:t>Energenie</w:t>
      </w:r>
      <w:proofErr w:type="spellEnd"/>
      <w:r>
        <w:t xml:space="preserve"> packaging. </w:t>
      </w:r>
    </w:p>
    <w:p w:rsidR="00B07F4F" w:rsidRDefault="00B07F4F" w:rsidP="007A6AF7">
      <w:pPr>
        <w:pStyle w:val="BodyText"/>
      </w:pPr>
    </w:p>
    <w:tbl>
      <w:tblPr>
        <w:tblStyle w:val="TableGrid"/>
        <w:tblW w:w="6803" w:type="dxa"/>
        <w:tblLayout w:type="fixed"/>
        <w:tblCellMar>
          <w:left w:w="0" w:type="dxa"/>
          <w:right w:w="0" w:type="dxa"/>
        </w:tblCellMar>
        <w:tblLook w:val="04A0" w:firstRow="1" w:lastRow="0" w:firstColumn="1" w:lastColumn="0" w:noHBand="0" w:noVBand="1"/>
      </w:tblPr>
      <w:tblGrid>
        <w:gridCol w:w="3232"/>
        <w:gridCol w:w="340"/>
        <w:gridCol w:w="3231"/>
      </w:tblGrid>
      <w:tr w:rsidR="009D4456" w:rsidRPr="006D45CE" w:rsidTr="009D4456">
        <w:trPr>
          <w:cantSplit/>
          <w:tblHeader/>
        </w:trPr>
        <w:tc>
          <w:tcPr>
            <w:tcW w:w="3231" w:type="dxa"/>
            <w:tcBorders>
              <w:bottom w:val="single" w:sz="4" w:space="0" w:color="808080"/>
            </w:tcBorders>
          </w:tcPr>
          <w:p w:rsidR="009D4456" w:rsidRPr="006D45CE" w:rsidRDefault="0092573A" w:rsidP="00EF0582">
            <w:pPr>
              <w:pStyle w:val="TableTitle"/>
            </w:pPr>
            <w:bookmarkStart w:id="33" w:name="PH_2_4_41_068207"/>
            <w:r>
              <w:t>Figure 5</w:t>
            </w:r>
            <w:r w:rsidR="00CF0B77">
              <w:t>.</w:t>
            </w:r>
            <w:r w:rsidR="009042EB">
              <w:t xml:space="preserve"> </w:t>
            </w:r>
            <w:r w:rsidR="00EF0582">
              <w:t>Individual Remote Control Socket</w:t>
            </w:r>
          </w:p>
        </w:tc>
        <w:tc>
          <w:tcPr>
            <w:tcW w:w="340" w:type="dxa"/>
          </w:tcPr>
          <w:p w:rsidR="009D4456" w:rsidRPr="006D45CE" w:rsidRDefault="009D4456" w:rsidP="00582A51">
            <w:pPr>
              <w:pStyle w:val="TableTitle"/>
            </w:pPr>
          </w:p>
        </w:tc>
        <w:tc>
          <w:tcPr>
            <w:tcW w:w="3231" w:type="dxa"/>
            <w:tcBorders>
              <w:bottom w:val="single" w:sz="4" w:space="0" w:color="808080"/>
            </w:tcBorders>
          </w:tcPr>
          <w:p w:rsidR="009D4456" w:rsidRPr="006D45CE" w:rsidRDefault="0092573A" w:rsidP="00EF0582">
            <w:pPr>
              <w:pStyle w:val="TableTitle"/>
            </w:pPr>
            <w:r>
              <w:t>Figure 6</w:t>
            </w:r>
            <w:r w:rsidR="00CF0B77">
              <w:t>.</w:t>
            </w:r>
            <w:r w:rsidR="009042EB">
              <w:t xml:space="preserve"> </w:t>
            </w:r>
            <w:r w:rsidR="00EF0582">
              <w:t>4 Way Radio Controlled Extension Lead</w:t>
            </w:r>
          </w:p>
        </w:tc>
      </w:tr>
      <w:tr w:rsidR="009D4456" w:rsidRPr="006D45CE" w:rsidTr="009D4456">
        <w:tc>
          <w:tcPr>
            <w:tcW w:w="3231" w:type="dxa"/>
            <w:tcBorders>
              <w:top w:val="single" w:sz="4" w:space="0" w:color="808080"/>
              <w:bottom w:val="single" w:sz="4" w:space="0" w:color="808080"/>
            </w:tcBorders>
          </w:tcPr>
          <w:p w:rsidR="009D4456" w:rsidRPr="006D45CE" w:rsidRDefault="00EF0582" w:rsidP="00582A51">
            <w:pPr>
              <w:pStyle w:val="Tableplaceholder"/>
            </w:pPr>
            <w:r>
              <w:rPr>
                <w:noProof/>
                <w:lang w:eastAsia="en-GB"/>
              </w:rPr>
              <w:drawing>
                <wp:inline distT="0" distB="0" distL="0" distR="0">
                  <wp:extent cx="682876" cy="1114425"/>
                  <wp:effectExtent l="0" t="0" r="317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eni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65" cy="1119302"/>
                          </a:xfrm>
                          <a:prstGeom prst="rect">
                            <a:avLst/>
                          </a:prstGeom>
                        </pic:spPr>
                      </pic:pic>
                    </a:graphicData>
                  </a:graphic>
                </wp:inline>
              </w:drawing>
            </w:r>
          </w:p>
        </w:tc>
        <w:tc>
          <w:tcPr>
            <w:tcW w:w="340" w:type="dxa"/>
          </w:tcPr>
          <w:p w:rsidR="009D4456" w:rsidRPr="006D45CE" w:rsidRDefault="009D4456" w:rsidP="00582A51">
            <w:pPr>
              <w:pStyle w:val="Tableplaceholder"/>
            </w:pPr>
          </w:p>
        </w:tc>
        <w:tc>
          <w:tcPr>
            <w:tcW w:w="3231" w:type="dxa"/>
            <w:tcBorders>
              <w:top w:val="single" w:sz="4" w:space="0" w:color="808080"/>
              <w:bottom w:val="single" w:sz="4" w:space="0" w:color="808080"/>
            </w:tcBorders>
          </w:tcPr>
          <w:p w:rsidR="009D4456" w:rsidRPr="006D45CE" w:rsidRDefault="00EF0582" w:rsidP="00582A51">
            <w:pPr>
              <w:pStyle w:val="Tableplaceholder"/>
            </w:pPr>
            <w:r>
              <w:rPr>
                <w:noProof/>
                <w:lang w:eastAsia="en-GB"/>
              </w:rPr>
              <w:drawing>
                <wp:inline distT="0" distB="0" distL="0" distR="0">
                  <wp:extent cx="2219325" cy="112395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ergneie 2.JPG"/>
                          <pic:cNvPicPr/>
                        </pic:nvPicPr>
                        <pic:blipFill>
                          <a:blip r:embed="rId19">
                            <a:extLst>
                              <a:ext uri="{28A0092B-C50C-407E-A947-70E740481C1C}">
                                <a14:useLocalDpi xmlns:a14="http://schemas.microsoft.com/office/drawing/2010/main" val="0"/>
                              </a:ext>
                            </a:extLst>
                          </a:blip>
                          <a:stretch>
                            <a:fillRect/>
                          </a:stretch>
                        </pic:blipFill>
                        <pic:spPr>
                          <a:xfrm>
                            <a:off x="0" y="0"/>
                            <a:ext cx="2227119" cy="1127897"/>
                          </a:xfrm>
                          <a:prstGeom prst="rect">
                            <a:avLst/>
                          </a:prstGeom>
                        </pic:spPr>
                      </pic:pic>
                    </a:graphicData>
                  </a:graphic>
                </wp:inline>
              </w:drawing>
            </w:r>
          </w:p>
        </w:tc>
      </w:tr>
      <w:tr w:rsidR="009D4456" w:rsidRPr="006D45CE" w:rsidTr="009D4456">
        <w:trPr>
          <w:cantSplit/>
        </w:trPr>
        <w:tc>
          <w:tcPr>
            <w:tcW w:w="3231" w:type="dxa"/>
            <w:tcBorders>
              <w:top w:val="single" w:sz="4" w:space="0" w:color="808080"/>
            </w:tcBorders>
          </w:tcPr>
          <w:p w:rsidR="009D4456" w:rsidRPr="006D45CE" w:rsidRDefault="009D4456" w:rsidP="00582A51">
            <w:pPr>
              <w:pStyle w:val="TableSource"/>
            </w:pPr>
          </w:p>
        </w:tc>
        <w:tc>
          <w:tcPr>
            <w:tcW w:w="340" w:type="dxa"/>
          </w:tcPr>
          <w:p w:rsidR="009D4456" w:rsidRPr="006D45CE" w:rsidRDefault="009D4456" w:rsidP="00582A51">
            <w:pPr>
              <w:pStyle w:val="TableSource"/>
            </w:pPr>
          </w:p>
        </w:tc>
        <w:tc>
          <w:tcPr>
            <w:tcW w:w="3231" w:type="dxa"/>
            <w:tcBorders>
              <w:top w:val="single" w:sz="4" w:space="0" w:color="808080"/>
            </w:tcBorders>
          </w:tcPr>
          <w:p w:rsidR="009D4456" w:rsidRPr="006D45CE" w:rsidRDefault="009D4456" w:rsidP="00582A51">
            <w:pPr>
              <w:pStyle w:val="TableSource"/>
            </w:pPr>
          </w:p>
        </w:tc>
      </w:tr>
      <w:bookmarkEnd w:id="33"/>
    </w:tbl>
    <w:p w:rsidR="00457C56" w:rsidRDefault="00457C56" w:rsidP="009D4456">
      <w:pPr>
        <w:pStyle w:val="Tablespaceafter"/>
      </w:pPr>
    </w:p>
    <w:p w:rsidR="009D4456" w:rsidRPr="009D4456" w:rsidRDefault="009D4456" w:rsidP="009D4456"/>
    <w:p w:rsidR="00457C56" w:rsidRDefault="00457C56" w:rsidP="007A6AF7">
      <w:pPr>
        <w:pStyle w:val="BodyText"/>
      </w:pPr>
    </w:p>
    <w:p w:rsidR="001F5A01" w:rsidRDefault="001F5A01" w:rsidP="0034708C">
      <w:pPr>
        <w:pStyle w:val="BodyText"/>
      </w:pPr>
      <w:r>
        <w:t xml:space="preserve">This original core products side of </w:t>
      </w:r>
      <w:proofErr w:type="spellStart"/>
      <w:r>
        <w:t>Energenie</w:t>
      </w:r>
      <w:proofErr w:type="spellEnd"/>
      <w:r>
        <w:t xml:space="preserve"> is expected to grow in the current year having broadened distribution in 2016 to include Screwfix, Argos, Ebuyer, </w:t>
      </w:r>
      <w:proofErr w:type="spellStart"/>
      <w:r>
        <w:t>Ocado</w:t>
      </w:r>
      <w:proofErr w:type="spellEnd"/>
      <w:r>
        <w:t xml:space="preserve"> and JD Williams.</w:t>
      </w:r>
    </w:p>
    <w:p w:rsidR="001F3EEE" w:rsidRDefault="001F3EEE" w:rsidP="001F3EEE">
      <w:pPr>
        <w:pStyle w:val="BodyText"/>
      </w:pPr>
      <w:r>
        <w:t xml:space="preserve">In addition, with a decline in competition in core lines, </w:t>
      </w:r>
      <w:proofErr w:type="spellStart"/>
      <w:r>
        <w:t>Energenie</w:t>
      </w:r>
      <w:proofErr w:type="spellEnd"/>
      <w:r>
        <w:t xml:space="preserve"> has become the best seller for these products on Amazon.</w:t>
      </w:r>
    </w:p>
    <w:p w:rsidR="001F5A01" w:rsidRDefault="001F5A01" w:rsidP="001F5A01">
      <w:pPr>
        <w:pStyle w:val="Heading20"/>
      </w:pPr>
      <w:proofErr w:type="spellStart"/>
      <w:r>
        <w:t>MiHome</w:t>
      </w:r>
      <w:proofErr w:type="spellEnd"/>
      <w:r>
        <w:t xml:space="preserve"> Smart Home Products</w:t>
      </w:r>
    </w:p>
    <w:p w:rsidR="0034708C" w:rsidRDefault="00E81166" w:rsidP="0034708C">
      <w:pPr>
        <w:pStyle w:val="BodyText"/>
      </w:pPr>
      <w:r>
        <w:t xml:space="preserve">The </w:t>
      </w:r>
      <w:proofErr w:type="spellStart"/>
      <w:r w:rsidR="0034708C">
        <w:t>MiHome</w:t>
      </w:r>
      <w:proofErr w:type="spellEnd"/>
      <w:r w:rsidR="0034708C">
        <w:t xml:space="preserve"> </w:t>
      </w:r>
      <w:r w:rsidR="00534A9D">
        <w:t xml:space="preserve">system allows the user to control and monitor the power, heating and lighting in a house remotely through either the </w:t>
      </w:r>
      <w:proofErr w:type="spellStart"/>
      <w:r w:rsidR="00534A9D">
        <w:t>Energenie</w:t>
      </w:r>
      <w:proofErr w:type="spellEnd"/>
      <w:r w:rsidR="00534A9D">
        <w:t xml:space="preserve"> app or on a PC</w:t>
      </w:r>
      <w:r w:rsidR="0034708C">
        <w:t>.</w:t>
      </w:r>
    </w:p>
    <w:p w:rsidR="00534A9D" w:rsidRDefault="00534A9D" w:rsidP="0034708C">
      <w:pPr>
        <w:pStyle w:val="BodyText"/>
      </w:pPr>
      <w:r>
        <w:t xml:space="preserve">This means that certain appliances can be specifically programmed to switch on or off at specific times. </w:t>
      </w:r>
    </w:p>
    <w:p w:rsidR="00B034D7" w:rsidRDefault="00B034D7" w:rsidP="00B034D7">
      <w:pPr>
        <w:pStyle w:val="BodyText"/>
      </w:pPr>
      <w:r>
        <w:t>We show</w:t>
      </w:r>
      <w:r w:rsidR="00444F21">
        <w:t xml:space="preserve"> in Figure </w:t>
      </w:r>
      <w:r w:rsidR="0092573A">
        <w:t>7</w:t>
      </w:r>
      <w:r>
        <w:t xml:space="preserve"> the </w:t>
      </w:r>
      <w:proofErr w:type="spellStart"/>
      <w:r>
        <w:t>MiHome</w:t>
      </w:r>
      <w:proofErr w:type="spellEnd"/>
      <w:r>
        <w:t xml:space="preserve"> system and range of applications.</w:t>
      </w:r>
    </w:p>
    <w:p w:rsidR="00E81166" w:rsidRDefault="00E81166" w:rsidP="0034708C">
      <w:pPr>
        <w:pStyle w:val="BodyText"/>
      </w:pPr>
    </w:p>
    <w:tbl>
      <w:tblPr>
        <w:tblStyle w:val="TableGrid"/>
        <w:tblW w:w="10544" w:type="dxa"/>
        <w:tblLayout w:type="fixed"/>
        <w:tblCellMar>
          <w:left w:w="0" w:type="dxa"/>
          <w:right w:w="0" w:type="dxa"/>
        </w:tblCellMar>
        <w:tblLook w:val="04A0" w:firstRow="1" w:lastRow="0" w:firstColumn="1" w:lastColumn="0" w:noHBand="0" w:noVBand="1"/>
      </w:tblPr>
      <w:tblGrid>
        <w:gridCol w:w="10544"/>
      </w:tblGrid>
      <w:tr w:rsidR="00E81166" w:rsidRPr="006D45CE" w:rsidTr="00E81166">
        <w:trPr>
          <w:cantSplit/>
          <w:tblHeader/>
        </w:trPr>
        <w:tc>
          <w:tcPr>
            <w:tcW w:w="10545" w:type="dxa"/>
            <w:tcBorders>
              <w:bottom w:val="single" w:sz="4" w:space="0" w:color="808080"/>
            </w:tcBorders>
          </w:tcPr>
          <w:p w:rsidR="00E81166" w:rsidRPr="004F7BBC" w:rsidRDefault="004F7BBC" w:rsidP="008F2BBF">
            <w:pPr>
              <w:pStyle w:val="TableTitle"/>
            </w:pPr>
            <w:bookmarkStart w:id="34" w:name="PH_1_8_41_071622"/>
            <w:r>
              <w:t xml:space="preserve">Figure </w:t>
            </w:r>
            <w:r w:rsidR="0092573A">
              <w:t>7</w:t>
            </w:r>
            <w:r>
              <w:t xml:space="preserve">. </w:t>
            </w:r>
            <w:proofErr w:type="spellStart"/>
            <w:r>
              <w:t>Energenie</w:t>
            </w:r>
            <w:proofErr w:type="spellEnd"/>
            <w:r>
              <w:t xml:space="preserve"> </w:t>
            </w:r>
            <w:proofErr w:type="spellStart"/>
            <w:r>
              <w:t>MiHome</w:t>
            </w:r>
            <w:proofErr w:type="spellEnd"/>
            <w:r>
              <w:t xml:space="preserve"> Gateway &amp; Applications</w:t>
            </w:r>
          </w:p>
        </w:tc>
      </w:tr>
      <w:tr w:rsidR="00E81166" w:rsidRPr="006D45CE" w:rsidTr="00E81166">
        <w:tc>
          <w:tcPr>
            <w:tcW w:w="10545" w:type="dxa"/>
            <w:tcBorders>
              <w:top w:val="single" w:sz="4" w:space="0" w:color="808080"/>
              <w:bottom w:val="single" w:sz="4" w:space="0" w:color="808080"/>
            </w:tcBorders>
          </w:tcPr>
          <w:p w:rsidR="00E81166" w:rsidRPr="006D45CE" w:rsidRDefault="004F7BBC" w:rsidP="00E81166">
            <w:pPr>
              <w:pStyle w:val="Tableplaceholder"/>
            </w:pPr>
            <w:r>
              <w:rPr>
                <w:noProof/>
                <w:lang w:eastAsia="en-GB"/>
              </w:rPr>
              <w:drawing>
                <wp:inline distT="0" distB="0" distL="0" distR="0" wp14:anchorId="567ABF91" wp14:editId="3E13F3D8">
                  <wp:extent cx="4533900" cy="3648075"/>
                  <wp:effectExtent l="0" t="0" r="0"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3900" cy="3648075"/>
                          </a:xfrm>
                          <a:prstGeom prst="rect">
                            <a:avLst/>
                          </a:prstGeom>
                          <a:noFill/>
                          <a:ln>
                            <a:noFill/>
                          </a:ln>
                        </pic:spPr>
                      </pic:pic>
                    </a:graphicData>
                  </a:graphic>
                </wp:inline>
              </w:drawing>
            </w:r>
          </w:p>
        </w:tc>
      </w:tr>
      <w:tr w:rsidR="00E81166" w:rsidRPr="006D45CE" w:rsidTr="00E81166">
        <w:trPr>
          <w:cantSplit/>
        </w:trPr>
        <w:tc>
          <w:tcPr>
            <w:tcW w:w="10545" w:type="dxa"/>
            <w:tcBorders>
              <w:top w:val="single" w:sz="4" w:space="0" w:color="808080"/>
            </w:tcBorders>
          </w:tcPr>
          <w:p w:rsidR="00E81166" w:rsidRPr="004F7BBC" w:rsidRDefault="004F7BBC" w:rsidP="004F7BBC">
            <w:pPr>
              <w:pStyle w:val="TableSource"/>
            </w:pPr>
            <w:r>
              <w:t>Source: Company</w:t>
            </w:r>
          </w:p>
        </w:tc>
      </w:tr>
      <w:bookmarkEnd w:id="34"/>
    </w:tbl>
    <w:p w:rsidR="00E81166" w:rsidRDefault="00E81166" w:rsidP="00E81166">
      <w:pPr>
        <w:pStyle w:val="Tablespaceafter"/>
      </w:pPr>
    </w:p>
    <w:p w:rsidR="00B034D7" w:rsidRDefault="00B034D7" w:rsidP="00B034D7">
      <w:pPr>
        <w:pStyle w:val="BodyText"/>
      </w:pPr>
    </w:p>
    <w:p w:rsidR="00B034D7" w:rsidRDefault="00B034D7" w:rsidP="00B034D7">
      <w:pPr>
        <w:pStyle w:val="Heading30"/>
      </w:pPr>
      <w:r>
        <w:t>How does it work?</w:t>
      </w:r>
    </w:p>
    <w:p w:rsidR="00B034D7" w:rsidRDefault="00D535E0" w:rsidP="00B034D7">
      <w:pPr>
        <w:pStyle w:val="BodyText"/>
      </w:pPr>
      <w:r>
        <w:t>A gateway is attached</w:t>
      </w:r>
      <w:r w:rsidR="00B034D7">
        <w:t xml:space="preserve"> to the router in a house which can then be connected to the</w:t>
      </w:r>
      <w:r>
        <w:t xml:space="preserve"> user’s phone, tablet or PC and appliances are then controlled through the internet</w:t>
      </w:r>
      <w:r w:rsidR="00B034D7">
        <w:t>.</w:t>
      </w:r>
    </w:p>
    <w:p w:rsidR="00534A9D" w:rsidRDefault="00814BE4" w:rsidP="00534A9D">
      <w:pPr>
        <w:pStyle w:val="BodyText"/>
      </w:pPr>
      <w:r>
        <w:t>The gateway comes with a QR code reader which</w:t>
      </w:r>
      <w:r w:rsidR="00534A9D">
        <w:t xml:space="preserve"> means a single sca</w:t>
      </w:r>
      <w:r>
        <w:t>n sets the system up</w:t>
      </w:r>
      <w:r w:rsidR="00534A9D">
        <w:t>.</w:t>
      </w:r>
    </w:p>
    <w:p w:rsidR="00534A9D" w:rsidRDefault="00534A9D" w:rsidP="00534A9D">
      <w:pPr>
        <w:pStyle w:val="BodyText"/>
      </w:pPr>
      <w:r>
        <w:lastRenderedPageBreak/>
        <w:t>The gatewa</w:t>
      </w:r>
      <w:r w:rsidR="00814BE4">
        <w:t xml:space="preserve">y controls actuators around the house – wall </w:t>
      </w:r>
      <w:r>
        <w:t>sockets, switches, adaptors and radiator valves</w:t>
      </w:r>
      <w:r w:rsidR="00814BE4">
        <w:t xml:space="preserve"> – which implement the user’s instructions</w:t>
      </w:r>
      <w:r>
        <w:t>.</w:t>
      </w:r>
    </w:p>
    <w:p w:rsidR="00534A9D" w:rsidRDefault="00B034D7" w:rsidP="00534A9D">
      <w:pPr>
        <w:pStyle w:val="BodyText"/>
      </w:pPr>
      <w:r>
        <w:t>The system has a Geo-fencing facility so that the user could specify: ‘</w:t>
      </w:r>
      <w:r w:rsidR="00534A9D">
        <w:t>Turn my heating on at 5pm, but only if the outside temperature is below 16 degrees C and I a</w:t>
      </w:r>
      <w:r>
        <w:t>m within five miles of my house’</w:t>
      </w:r>
      <w:r w:rsidR="00534A9D">
        <w:t>.</w:t>
      </w:r>
    </w:p>
    <w:p w:rsidR="004C3C15" w:rsidRDefault="00B034D7" w:rsidP="004C3C15">
      <w:pPr>
        <w:pStyle w:val="BodyText"/>
      </w:pPr>
      <w:r>
        <w:t>The system</w:t>
      </w:r>
      <w:r w:rsidR="00534A9D">
        <w:t xml:space="preserve"> can </w:t>
      </w:r>
      <w:r>
        <w:t xml:space="preserve">also </w:t>
      </w:r>
      <w:r w:rsidR="00534A9D">
        <w:t xml:space="preserve">be used </w:t>
      </w:r>
      <w:r>
        <w:t>with the Raspberry Pi as an alternative command hub</w:t>
      </w:r>
      <w:r w:rsidR="00534A9D">
        <w:t>.</w:t>
      </w:r>
    </w:p>
    <w:p w:rsidR="004C3C15" w:rsidRPr="004C3C15" w:rsidRDefault="00B034D7" w:rsidP="00B034D7">
      <w:pPr>
        <w:pStyle w:val="Heading20"/>
      </w:pPr>
      <w:r>
        <w:t>Distribution</w:t>
      </w:r>
    </w:p>
    <w:p w:rsidR="0034708C" w:rsidRDefault="0034708C" w:rsidP="0034708C">
      <w:pPr>
        <w:pStyle w:val="BodyText"/>
      </w:pPr>
      <w:proofErr w:type="spellStart"/>
      <w:r>
        <w:t>Energenie</w:t>
      </w:r>
      <w:proofErr w:type="spellEnd"/>
      <w:r>
        <w:t xml:space="preserve"> is currently a B2C proposition but it is expanding into B2B. Key customers include Homebase, Maplin, Amazon, Screwfix, </w:t>
      </w:r>
      <w:proofErr w:type="spellStart"/>
      <w:r>
        <w:t>Toolstation</w:t>
      </w:r>
      <w:proofErr w:type="spellEnd"/>
      <w:r>
        <w:t xml:space="preserve"> and ASDA.</w:t>
      </w:r>
    </w:p>
    <w:p w:rsidR="00DB617F" w:rsidRDefault="00DB617F" w:rsidP="0034708C">
      <w:pPr>
        <w:pStyle w:val="BodyText"/>
      </w:pPr>
      <w:proofErr w:type="spellStart"/>
      <w:r w:rsidRPr="00DB617F">
        <w:t>Energenie’s</w:t>
      </w:r>
      <w:proofErr w:type="spellEnd"/>
      <w:r w:rsidRPr="00DB617F">
        <w:t xml:space="preserve"> main UK and Ireland dist</w:t>
      </w:r>
      <w:r>
        <w:t xml:space="preserve">ributor is </w:t>
      </w:r>
      <w:proofErr w:type="spellStart"/>
      <w:r>
        <w:t>Exertis</w:t>
      </w:r>
      <w:proofErr w:type="spellEnd"/>
      <w:r>
        <w:t xml:space="preserve"> which is</w:t>
      </w:r>
      <w:r w:rsidRPr="00DB617F">
        <w:t xml:space="preserve"> the biggest distributor of consumer electrical and electronics products in the UK and Ireland. This provides </w:t>
      </w:r>
      <w:proofErr w:type="spellStart"/>
      <w:r w:rsidRPr="00DB617F">
        <w:t>Energenie</w:t>
      </w:r>
      <w:proofErr w:type="spellEnd"/>
      <w:r w:rsidRPr="00DB617F">
        <w:t xml:space="preserve"> with access to all major high street and online retail in the UK and Irish markets. Recent additions of </w:t>
      </w:r>
      <w:proofErr w:type="spellStart"/>
      <w:r w:rsidRPr="00DB617F">
        <w:t>Ocado</w:t>
      </w:r>
      <w:proofErr w:type="spellEnd"/>
      <w:r w:rsidRPr="00DB617F">
        <w:t xml:space="preserve"> and J D Williams catalogue group are testimony to this relationship. </w:t>
      </w:r>
    </w:p>
    <w:p w:rsidR="00DB617F" w:rsidRDefault="00DB617F" w:rsidP="0034708C">
      <w:pPr>
        <w:pStyle w:val="BodyText"/>
      </w:pPr>
      <w:proofErr w:type="spellStart"/>
      <w:r>
        <w:t>Exertis</w:t>
      </w:r>
      <w:proofErr w:type="spellEnd"/>
      <w:r>
        <w:t xml:space="preserve"> </w:t>
      </w:r>
      <w:r w:rsidR="00943A97">
        <w:t>is also the no.2 distributor</w:t>
      </w:r>
      <w:r w:rsidRPr="00DB617F">
        <w:t xml:space="preserve"> </w:t>
      </w:r>
      <w:r w:rsidR="00943A97">
        <w:t xml:space="preserve">of consumer technology products </w:t>
      </w:r>
      <w:r w:rsidRPr="00DB617F">
        <w:t xml:space="preserve">in mainland Europe which will allow </w:t>
      </w:r>
      <w:proofErr w:type="spellStart"/>
      <w:r w:rsidRPr="00DB617F">
        <w:t>Energenie</w:t>
      </w:r>
      <w:proofErr w:type="spellEnd"/>
      <w:r w:rsidRPr="00DB617F">
        <w:t xml:space="preserve"> to expand into these territories.</w:t>
      </w:r>
    </w:p>
    <w:p w:rsidR="0034708C" w:rsidRDefault="0034708C" w:rsidP="0034708C">
      <w:pPr>
        <w:pStyle w:val="BodyText"/>
      </w:pPr>
      <w:r>
        <w:t xml:space="preserve">The </w:t>
      </w:r>
      <w:proofErr w:type="spellStart"/>
      <w:r>
        <w:t>Energenie</w:t>
      </w:r>
      <w:proofErr w:type="spellEnd"/>
      <w:r>
        <w:t xml:space="preserve"> </w:t>
      </w:r>
      <w:proofErr w:type="spellStart"/>
      <w:r>
        <w:t>MiHome</w:t>
      </w:r>
      <w:proofErr w:type="spellEnd"/>
      <w:r>
        <w:t xml:space="preserve"> division also has a distribution agreement with Computers Unlimited, Europe's No 1 dist</w:t>
      </w:r>
      <w:r w:rsidR="00E25D44">
        <w:t xml:space="preserve">ributor for Apple products. </w:t>
      </w:r>
      <w:proofErr w:type="spellStart"/>
      <w:r>
        <w:t>Energenie</w:t>
      </w:r>
      <w:r w:rsidR="00E25D44">
        <w:t>’s</w:t>
      </w:r>
      <w:proofErr w:type="spellEnd"/>
      <w:r>
        <w:t xml:space="preserve"> </w:t>
      </w:r>
      <w:proofErr w:type="spellStart"/>
      <w:r>
        <w:t>MiHome</w:t>
      </w:r>
      <w:proofErr w:type="spellEnd"/>
      <w:r>
        <w:t xml:space="preserve"> range forms part of Computers </w:t>
      </w:r>
      <w:proofErr w:type="spellStart"/>
      <w:r>
        <w:t>Unlimited's</w:t>
      </w:r>
      <w:proofErr w:type="spellEnd"/>
      <w:r>
        <w:t xml:space="preserve"> Smart Home Offering.</w:t>
      </w:r>
    </w:p>
    <w:p w:rsidR="00CE5104" w:rsidRDefault="008F4C7A" w:rsidP="008F4C7A">
      <w:pPr>
        <w:pStyle w:val="Heading20"/>
      </w:pPr>
      <w:r>
        <w:t>Key Recent Developments</w:t>
      </w:r>
    </w:p>
    <w:p w:rsidR="001F3E01" w:rsidRPr="001F3E01" w:rsidRDefault="001F3E01" w:rsidP="001F3E01">
      <w:pPr>
        <w:pStyle w:val="BodyText"/>
      </w:pPr>
      <w:r>
        <w:t>In September</w:t>
      </w:r>
      <w:r w:rsidR="00615022">
        <w:t xml:space="preserve"> and October</w:t>
      </w:r>
      <w:r>
        <w:t xml:space="preserve">, Sandal </w:t>
      </w:r>
      <w:r w:rsidR="00615022">
        <w:t>has announced three</w:t>
      </w:r>
      <w:r>
        <w:t xml:space="preserve"> key distribution agreements.</w:t>
      </w:r>
    </w:p>
    <w:p w:rsidR="00CE5104" w:rsidRDefault="00CE5104" w:rsidP="00CE5104">
      <w:pPr>
        <w:pStyle w:val="Heading20"/>
      </w:pPr>
      <w:r>
        <w:t xml:space="preserve">Integration with </w:t>
      </w:r>
      <w:r w:rsidR="008F4C7A">
        <w:t>‘Works with Nest’</w:t>
      </w:r>
    </w:p>
    <w:p w:rsidR="00CE5104" w:rsidRDefault="00CE5104" w:rsidP="00030406">
      <w:pPr>
        <w:pStyle w:val="BodyText"/>
      </w:pPr>
      <w:proofErr w:type="spellStart"/>
      <w:r>
        <w:t>Energenie</w:t>
      </w:r>
      <w:proofErr w:type="spellEnd"/>
      <w:r>
        <w:t xml:space="preserve"> recently anno</w:t>
      </w:r>
      <w:r w:rsidR="00E25D44">
        <w:t xml:space="preserve">unced that its </w:t>
      </w:r>
      <w:proofErr w:type="spellStart"/>
      <w:r w:rsidR="00E25D44">
        <w:t>MiHome</w:t>
      </w:r>
      <w:proofErr w:type="spellEnd"/>
      <w:r w:rsidR="00E25D44">
        <w:t xml:space="preserve"> radiator v</w:t>
      </w:r>
      <w:r>
        <w:t>alves have been s</w:t>
      </w:r>
      <w:r w:rsidR="003F6F01">
        <w:t>uccessfully integrated with Nes</w:t>
      </w:r>
      <w:r>
        <w:t xml:space="preserve">t’s Learning Thermostat System through the </w:t>
      </w:r>
      <w:r w:rsidR="00E25D44">
        <w:t>‘</w:t>
      </w:r>
      <w:r>
        <w:t>Works with Nest</w:t>
      </w:r>
      <w:r w:rsidR="00E25D44">
        <w:t>’</w:t>
      </w:r>
      <w:r>
        <w:t xml:space="preserve"> Programme.</w:t>
      </w:r>
    </w:p>
    <w:p w:rsidR="000344FD" w:rsidRDefault="000344FD" w:rsidP="00030406">
      <w:pPr>
        <w:pStyle w:val="BodyText"/>
      </w:pPr>
      <w:r>
        <w:t xml:space="preserve">Nest is part of Alphabet </w:t>
      </w:r>
      <w:proofErr w:type="spellStart"/>
      <w:r>
        <w:t>Inc</w:t>
      </w:r>
      <w:proofErr w:type="spellEnd"/>
      <w:r>
        <w:t xml:space="preserve">, the parent company of Google and is a </w:t>
      </w:r>
      <w:r w:rsidR="00CE5104">
        <w:t>major player in the interna</w:t>
      </w:r>
      <w:r w:rsidR="00E25D44">
        <w:t>tional Internet of Things (IOT</w:t>
      </w:r>
      <w:r w:rsidR="00CE5104">
        <w:t xml:space="preserve">) and Smart </w:t>
      </w:r>
      <w:r>
        <w:t xml:space="preserve">Home Market. </w:t>
      </w:r>
    </w:p>
    <w:p w:rsidR="004E6A7A" w:rsidRDefault="00CE5104" w:rsidP="00030406">
      <w:pPr>
        <w:pStyle w:val="BodyText"/>
      </w:pPr>
      <w:r>
        <w:t xml:space="preserve">Within the UK, it is estimated that there </w:t>
      </w:r>
      <w:r w:rsidR="000344FD">
        <w:t xml:space="preserve">are currently 300,000 users of Nest. </w:t>
      </w:r>
      <w:r>
        <w:t>Previously the control of ind</w:t>
      </w:r>
      <w:r w:rsidR="000344FD">
        <w:t xml:space="preserve">ividual radiators has not been </w:t>
      </w:r>
      <w:r>
        <w:t>possible through Nest's Learning Thermostat System</w:t>
      </w:r>
      <w:r w:rsidR="004E6A7A">
        <w:t xml:space="preserve"> so </w:t>
      </w:r>
      <w:r>
        <w:t xml:space="preserve">the integration of the </w:t>
      </w:r>
      <w:proofErr w:type="spellStart"/>
      <w:r>
        <w:t>MiHome</w:t>
      </w:r>
      <w:proofErr w:type="spellEnd"/>
      <w:r>
        <w:t xml:space="preserve"> radiator valves will lead to further cost saving for customers. </w:t>
      </w:r>
    </w:p>
    <w:p w:rsidR="000344FD" w:rsidRDefault="00CE5104" w:rsidP="00030406">
      <w:pPr>
        <w:pStyle w:val="BodyText"/>
      </w:pPr>
      <w:r>
        <w:t xml:space="preserve">The </w:t>
      </w:r>
      <w:proofErr w:type="spellStart"/>
      <w:r>
        <w:t>MiHome</w:t>
      </w:r>
      <w:proofErr w:type="spellEnd"/>
      <w:r>
        <w:t xml:space="preserve"> radiator valves are available for customers wishing to upgrade, and new installations will be available through the Nest Pro Installer network. </w:t>
      </w:r>
    </w:p>
    <w:p w:rsidR="00CE5104" w:rsidRDefault="00CE5104" w:rsidP="0096408A">
      <w:pPr>
        <w:pStyle w:val="BodyText"/>
      </w:pPr>
      <w:r>
        <w:t xml:space="preserve">This </w:t>
      </w:r>
      <w:r w:rsidR="008F4B72">
        <w:t xml:space="preserve">deal </w:t>
      </w:r>
      <w:r>
        <w:t>also demonstrates to other companie</w:t>
      </w:r>
      <w:r w:rsidR="002A5FDD">
        <w:t xml:space="preserve">s in </w:t>
      </w:r>
      <w:r w:rsidR="004E6A7A">
        <w:t xml:space="preserve">the </w:t>
      </w:r>
      <w:r w:rsidR="00E900B5">
        <w:t>IOT Smart Home s</w:t>
      </w:r>
      <w:r w:rsidR="002A5FDD">
        <w:t xml:space="preserve">pace that </w:t>
      </w:r>
      <w:proofErr w:type="spellStart"/>
      <w:r>
        <w:t>MiHome</w:t>
      </w:r>
      <w:proofErr w:type="spellEnd"/>
      <w:r>
        <w:t xml:space="preserve"> has the technical capability to in</w:t>
      </w:r>
      <w:r w:rsidR="002429EF">
        <w:t>tegrate its hardware with their own</w:t>
      </w:r>
      <w:r>
        <w:t xml:space="preserve">. </w:t>
      </w:r>
    </w:p>
    <w:p w:rsidR="00CE5104" w:rsidRDefault="000C3BE5" w:rsidP="000C3BE5">
      <w:pPr>
        <w:pStyle w:val="Heading20"/>
      </w:pPr>
      <w:proofErr w:type="spellStart"/>
      <w:r>
        <w:t>Denhams</w:t>
      </w:r>
      <w:proofErr w:type="spellEnd"/>
      <w:r>
        <w:t xml:space="preserve"> Electrical</w:t>
      </w:r>
      <w:r w:rsidR="00E900B5">
        <w:t xml:space="preserve"> Wholesale </w:t>
      </w:r>
    </w:p>
    <w:p w:rsidR="004507C0" w:rsidRDefault="009B520B" w:rsidP="009B520B">
      <w:pPr>
        <w:pStyle w:val="BodyText"/>
      </w:pPr>
      <w:r>
        <w:t xml:space="preserve">Sandal has also recently announced the appointment of </w:t>
      </w:r>
      <w:proofErr w:type="spellStart"/>
      <w:r>
        <w:t>Denmans</w:t>
      </w:r>
      <w:proofErr w:type="spellEnd"/>
      <w:r>
        <w:t xml:space="preserve"> Electrical Wholesale as a distributor of the </w:t>
      </w:r>
      <w:proofErr w:type="spellStart"/>
      <w:r>
        <w:t>Energenie</w:t>
      </w:r>
      <w:proofErr w:type="spellEnd"/>
      <w:r>
        <w:t xml:space="preserve"> </w:t>
      </w:r>
      <w:proofErr w:type="spellStart"/>
      <w:r>
        <w:t>MiHome</w:t>
      </w:r>
      <w:proofErr w:type="spellEnd"/>
      <w:r>
        <w:t xml:space="preserve"> Smart Home Internet of Things range of products.</w:t>
      </w:r>
    </w:p>
    <w:p w:rsidR="009B520B" w:rsidRDefault="009B520B" w:rsidP="009B520B">
      <w:pPr>
        <w:pStyle w:val="BodyText"/>
      </w:pPr>
      <w:proofErr w:type="spellStart"/>
      <w:r>
        <w:t>Denmans</w:t>
      </w:r>
      <w:proofErr w:type="spellEnd"/>
      <w:r>
        <w:t xml:space="preserve"> is part of the International Rexel Group of Companies and has over 75 branches in the UK.</w:t>
      </w:r>
    </w:p>
    <w:p w:rsidR="00943A97" w:rsidRDefault="00943A97" w:rsidP="009B520B">
      <w:pPr>
        <w:pStyle w:val="BodyText"/>
      </w:pPr>
    </w:p>
    <w:p w:rsidR="009B520B" w:rsidRDefault="009B520B" w:rsidP="009B520B">
      <w:pPr>
        <w:pStyle w:val="BodyText"/>
      </w:pPr>
      <w:r>
        <w:lastRenderedPageBreak/>
        <w:t>Key benefits include:</w:t>
      </w:r>
    </w:p>
    <w:p w:rsidR="009B520B" w:rsidRDefault="009B520B" w:rsidP="009B520B">
      <w:pPr>
        <w:pStyle w:val="Bullet"/>
      </w:pPr>
      <w:r>
        <w:t>First phase of planned entry into Electrical Wholesale and Installation market;</w:t>
      </w:r>
    </w:p>
    <w:p w:rsidR="009B520B" w:rsidRDefault="009B520B" w:rsidP="009B520B">
      <w:pPr>
        <w:pStyle w:val="Bullet"/>
      </w:pPr>
      <w:r>
        <w:t>Will provide entrée into IOT Smart Home market in New Build, Housing Association and Consumer Installation markets;</w:t>
      </w:r>
    </w:p>
    <w:p w:rsidR="009B520B" w:rsidRDefault="009B520B" w:rsidP="009B520B">
      <w:pPr>
        <w:pStyle w:val="Bullet"/>
      </w:pPr>
      <w:r>
        <w:t>Expected significant increase in sales and margin; and</w:t>
      </w:r>
    </w:p>
    <w:p w:rsidR="009B520B" w:rsidRDefault="009B520B" w:rsidP="009B520B">
      <w:pPr>
        <w:pStyle w:val="Bullet"/>
      </w:pPr>
      <w:r>
        <w:t>An excellent channel for the Works with Nest radiator valve solution.</w:t>
      </w:r>
    </w:p>
    <w:p w:rsidR="00F9529C" w:rsidRDefault="00F9529C" w:rsidP="00F9529C">
      <w:pPr>
        <w:pStyle w:val="Bullet"/>
        <w:numPr>
          <w:ilvl w:val="0"/>
          <w:numId w:val="0"/>
        </w:numPr>
        <w:ind w:left="227" w:hanging="227"/>
      </w:pPr>
    </w:p>
    <w:p w:rsidR="00F9529C" w:rsidRPr="002B06D1" w:rsidRDefault="008022D5" w:rsidP="00F9529C">
      <w:pPr>
        <w:pStyle w:val="Heading20"/>
      </w:pPr>
      <w:r w:rsidRPr="002B06D1">
        <w:t xml:space="preserve">Integration of </w:t>
      </w:r>
      <w:proofErr w:type="spellStart"/>
      <w:r w:rsidRPr="002B06D1">
        <w:t>Energenie</w:t>
      </w:r>
      <w:proofErr w:type="spellEnd"/>
      <w:r w:rsidRPr="002B06D1">
        <w:t xml:space="preserve"> </w:t>
      </w:r>
      <w:proofErr w:type="spellStart"/>
      <w:r w:rsidRPr="002B06D1">
        <w:t>MiHome</w:t>
      </w:r>
      <w:proofErr w:type="spellEnd"/>
      <w:r w:rsidRPr="002B06D1">
        <w:t xml:space="preserve"> with Amazon Echo</w:t>
      </w:r>
    </w:p>
    <w:p w:rsidR="008022D5" w:rsidRDefault="008022D5" w:rsidP="008022D5">
      <w:pPr>
        <w:pStyle w:val="Bullet"/>
        <w:numPr>
          <w:ilvl w:val="0"/>
          <w:numId w:val="0"/>
        </w:numPr>
        <w:rPr>
          <w:rFonts w:cs="Times New Roman"/>
          <w:lang w:eastAsia="en-GB"/>
        </w:rPr>
      </w:pPr>
      <w:r>
        <w:rPr>
          <w:rFonts w:cs="Times New Roman"/>
          <w:lang w:eastAsia="en-GB"/>
        </w:rPr>
        <w:t>Sandal announced on 11</w:t>
      </w:r>
      <w:r w:rsidRPr="008022D5">
        <w:rPr>
          <w:rFonts w:cs="Times New Roman"/>
          <w:vertAlign w:val="superscript"/>
          <w:lang w:eastAsia="en-GB"/>
        </w:rPr>
        <w:t>th</w:t>
      </w:r>
      <w:r>
        <w:rPr>
          <w:rFonts w:cs="Times New Roman"/>
          <w:lang w:eastAsia="en-GB"/>
        </w:rPr>
        <w:t xml:space="preserve"> October</w:t>
      </w:r>
      <w:r w:rsidRPr="008022D5">
        <w:rPr>
          <w:rFonts w:cs="Times New Roman"/>
          <w:lang w:eastAsia="en-GB"/>
        </w:rPr>
        <w:t xml:space="preserve"> the integration of the </w:t>
      </w:r>
      <w:proofErr w:type="spellStart"/>
      <w:r w:rsidRPr="008022D5">
        <w:rPr>
          <w:rFonts w:cs="Times New Roman"/>
          <w:lang w:eastAsia="en-GB"/>
        </w:rPr>
        <w:t>MiHome</w:t>
      </w:r>
      <w:proofErr w:type="spellEnd"/>
      <w:r w:rsidRPr="008022D5">
        <w:rPr>
          <w:rFonts w:cs="Times New Roman"/>
          <w:lang w:eastAsia="en-GB"/>
        </w:rPr>
        <w:t xml:space="preserve"> IOT Home Automation range with the Amazon Echo product. </w:t>
      </w:r>
    </w:p>
    <w:p w:rsidR="008022D5" w:rsidRDefault="008022D5" w:rsidP="008022D5">
      <w:pPr>
        <w:pStyle w:val="Bullet"/>
        <w:numPr>
          <w:ilvl w:val="0"/>
          <w:numId w:val="0"/>
        </w:numPr>
        <w:rPr>
          <w:rFonts w:cs="Times New Roman"/>
          <w:lang w:eastAsia="en-GB"/>
        </w:rPr>
      </w:pPr>
      <w:r>
        <w:rPr>
          <w:rFonts w:cs="Times New Roman"/>
          <w:lang w:eastAsia="en-GB"/>
        </w:rPr>
        <w:t xml:space="preserve">This means that </w:t>
      </w:r>
      <w:proofErr w:type="spellStart"/>
      <w:r w:rsidRPr="008022D5">
        <w:rPr>
          <w:rFonts w:cs="Times New Roman"/>
          <w:lang w:eastAsia="en-GB"/>
        </w:rPr>
        <w:t>MiHome</w:t>
      </w:r>
      <w:proofErr w:type="spellEnd"/>
      <w:r w:rsidRPr="008022D5">
        <w:rPr>
          <w:rFonts w:cs="Times New Roman"/>
          <w:lang w:eastAsia="en-GB"/>
        </w:rPr>
        <w:t xml:space="preserve"> products will be available to Amazon E</w:t>
      </w:r>
      <w:r>
        <w:rPr>
          <w:rFonts w:cs="Times New Roman"/>
          <w:lang w:eastAsia="en-GB"/>
        </w:rPr>
        <w:t xml:space="preserve">cho users. </w:t>
      </w:r>
    </w:p>
    <w:p w:rsidR="008022D5" w:rsidRDefault="008022D5" w:rsidP="008022D5">
      <w:pPr>
        <w:pStyle w:val="Bullet"/>
        <w:numPr>
          <w:ilvl w:val="0"/>
          <w:numId w:val="0"/>
        </w:numPr>
        <w:rPr>
          <w:rFonts w:cs="Times New Roman"/>
          <w:lang w:eastAsia="en-GB"/>
        </w:rPr>
      </w:pPr>
      <w:proofErr w:type="spellStart"/>
      <w:r>
        <w:rPr>
          <w:rFonts w:cs="Times New Roman"/>
          <w:lang w:eastAsia="en-GB"/>
        </w:rPr>
        <w:t>Energenie</w:t>
      </w:r>
      <w:proofErr w:type="spellEnd"/>
      <w:r w:rsidRPr="008022D5">
        <w:rPr>
          <w:rFonts w:cs="Times New Roman"/>
          <w:lang w:eastAsia="en-GB"/>
        </w:rPr>
        <w:t xml:space="preserve"> has also been accepted </w:t>
      </w:r>
      <w:r w:rsidR="002B06D1">
        <w:rPr>
          <w:rFonts w:cs="Times New Roman"/>
          <w:lang w:eastAsia="en-GB"/>
        </w:rPr>
        <w:t>onto</w:t>
      </w:r>
      <w:r w:rsidRPr="008022D5">
        <w:rPr>
          <w:rFonts w:cs="Times New Roman"/>
          <w:lang w:eastAsia="en-GB"/>
        </w:rPr>
        <w:t xml:space="preserve"> Amazon's Works with Alexa programme which allows partners to</w:t>
      </w:r>
      <w:r>
        <w:rPr>
          <w:rFonts w:cs="Times New Roman"/>
          <w:lang w:eastAsia="en-GB"/>
        </w:rPr>
        <w:t xml:space="preserve"> be actively marketed by Amazon. Under this</w:t>
      </w:r>
      <w:r w:rsidRPr="008022D5">
        <w:rPr>
          <w:rFonts w:cs="Times New Roman"/>
          <w:lang w:eastAsia="en-GB"/>
        </w:rPr>
        <w:t xml:space="preserve"> Amazon Echo users </w:t>
      </w:r>
      <w:r>
        <w:rPr>
          <w:rFonts w:cs="Times New Roman"/>
          <w:lang w:eastAsia="en-GB"/>
        </w:rPr>
        <w:t xml:space="preserve">will be able </w:t>
      </w:r>
      <w:r w:rsidRPr="008022D5">
        <w:rPr>
          <w:rFonts w:cs="Times New Roman"/>
          <w:lang w:eastAsia="en-GB"/>
        </w:rPr>
        <w:t>to control lighting and switch on applian</w:t>
      </w:r>
      <w:r>
        <w:rPr>
          <w:rFonts w:cs="Times New Roman"/>
          <w:lang w:eastAsia="en-GB"/>
        </w:rPr>
        <w:t xml:space="preserve">ces using Alexa voice control. </w:t>
      </w:r>
    </w:p>
    <w:p w:rsidR="00582A51" w:rsidRDefault="00C33F51" w:rsidP="008022D5">
      <w:pPr>
        <w:pStyle w:val="Bullet"/>
        <w:numPr>
          <w:ilvl w:val="0"/>
          <w:numId w:val="0"/>
        </w:numPr>
        <w:rPr>
          <w:rFonts w:cs="Times New Roman"/>
          <w:lang w:eastAsia="en-GB"/>
        </w:rPr>
      </w:pPr>
      <w:r>
        <w:rPr>
          <w:rFonts w:cs="Times New Roman"/>
          <w:lang w:eastAsia="en-GB"/>
        </w:rPr>
        <w:t>Key benefit</w:t>
      </w:r>
      <w:r w:rsidR="00582A51">
        <w:rPr>
          <w:rFonts w:cs="Times New Roman"/>
          <w:lang w:eastAsia="en-GB"/>
        </w:rPr>
        <w:t>:</w:t>
      </w:r>
    </w:p>
    <w:p w:rsidR="008022D5" w:rsidRPr="00C33F51" w:rsidRDefault="008022D5" w:rsidP="00C33F51">
      <w:pPr>
        <w:pStyle w:val="Bullet"/>
      </w:pPr>
      <w:r w:rsidRPr="00C33F51">
        <w:rPr>
          <w:rFonts w:cs="Times New Roman"/>
          <w:lang w:eastAsia="en-GB"/>
        </w:rPr>
        <w:t xml:space="preserve">This gives </w:t>
      </w:r>
      <w:proofErr w:type="spellStart"/>
      <w:r w:rsidRPr="00C33F51">
        <w:rPr>
          <w:rFonts w:cs="Times New Roman"/>
          <w:lang w:eastAsia="en-GB"/>
        </w:rPr>
        <w:t>MiHome</w:t>
      </w:r>
      <w:proofErr w:type="spellEnd"/>
      <w:r w:rsidRPr="00C33F51">
        <w:rPr>
          <w:rFonts w:cs="Times New Roman"/>
          <w:lang w:eastAsia="en-GB"/>
        </w:rPr>
        <w:t xml:space="preserve"> the opportunity to be one of the early adopters of Amazon Echo.</w:t>
      </w:r>
    </w:p>
    <w:p w:rsidR="00F9529C" w:rsidRPr="008022D5" w:rsidRDefault="00C33F51" w:rsidP="008022D5">
      <w:pPr>
        <w:pStyle w:val="Bullet"/>
        <w:numPr>
          <w:ilvl w:val="0"/>
          <w:numId w:val="0"/>
        </w:numPr>
        <w:rPr>
          <w:rFonts w:cs="Times New Roman"/>
          <w:lang w:eastAsia="en-GB"/>
        </w:rPr>
      </w:pPr>
      <w:r>
        <w:rPr>
          <w:rFonts w:cs="Times New Roman"/>
          <w:lang w:eastAsia="en-GB"/>
        </w:rPr>
        <w:t xml:space="preserve">Per </w:t>
      </w:r>
      <w:r w:rsidR="008022D5" w:rsidRPr="008022D5">
        <w:rPr>
          <w:rFonts w:cs="Times New Roman"/>
          <w:lang w:eastAsia="en-GB"/>
        </w:rPr>
        <w:t>CEO Alan Tadd</w:t>
      </w:r>
      <w:r w:rsidR="002B06D1">
        <w:rPr>
          <w:rFonts w:cs="Times New Roman"/>
          <w:lang w:eastAsia="en-GB"/>
        </w:rPr>
        <w:t>:</w:t>
      </w:r>
      <w:r w:rsidR="008022D5" w:rsidRPr="008022D5">
        <w:rPr>
          <w:rFonts w:cs="Times New Roman"/>
          <w:lang w:eastAsia="en-GB"/>
        </w:rPr>
        <w:t xml:space="preserve"> </w:t>
      </w:r>
      <w:r>
        <w:rPr>
          <w:rFonts w:cs="Times New Roman"/>
          <w:lang w:eastAsia="en-GB"/>
        </w:rPr>
        <w:t>‘</w:t>
      </w:r>
      <w:r w:rsidR="008022D5" w:rsidRPr="008022D5">
        <w:rPr>
          <w:rFonts w:cs="Times New Roman"/>
          <w:lang w:eastAsia="en-GB"/>
        </w:rPr>
        <w:t xml:space="preserve">In America over 3 million Amazon </w:t>
      </w:r>
      <w:proofErr w:type="spellStart"/>
      <w:r w:rsidR="008022D5" w:rsidRPr="008022D5">
        <w:rPr>
          <w:rFonts w:cs="Times New Roman"/>
          <w:lang w:eastAsia="en-GB"/>
        </w:rPr>
        <w:t>Echos</w:t>
      </w:r>
      <w:proofErr w:type="spellEnd"/>
      <w:r w:rsidR="008022D5" w:rsidRPr="008022D5">
        <w:rPr>
          <w:rFonts w:cs="Times New Roman"/>
          <w:lang w:eastAsia="en-GB"/>
        </w:rPr>
        <w:t xml:space="preserve"> were sold in the first year and the product reinvigorated the US Smart Home market so we see this as a major sales o</w:t>
      </w:r>
      <w:r w:rsidR="008022D5">
        <w:rPr>
          <w:rFonts w:cs="Times New Roman"/>
          <w:lang w:eastAsia="en-GB"/>
        </w:rPr>
        <w:t xml:space="preserve">pportunity for </w:t>
      </w:r>
      <w:proofErr w:type="spellStart"/>
      <w:r w:rsidR="008022D5">
        <w:rPr>
          <w:rFonts w:cs="Times New Roman"/>
          <w:lang w:eastAsia="en-GB"/>
        </w:rPr>
        <w:t>Energenie</w:t>
      </w:r>
      <w:proofErr w:type="spellEnd"/>
      <w:r w:rsidR="008022D5">
        <w:rPr>
          <w:rFonts w:cs="Times New Roman"/>
          <w:lang w:eastAsia="en-GB"/>
        </w:rPr>
        <w:t xml:space="preserve"> </w:t>
      </w:r>
      <w:proofErr w:type="spellStart"/>
      <w:r w:rsidR="008022D5">
        <w:rPr>
          <w:rFonts w:cs="Times New Roman"/>
          <w:lang w:eastAsia="en-GB"/>
        </w:rPr>
        <w:t>MiHome</w:t>
      </w:r>
      <w:proofErr w:type="spellEnd"/>
      <w:r w:rsidR="008022D5" w:rsidRPr="008022D5">
        <w:rPr>
          <w:rFonts w:cs="Times New Roman"/>
          <w:lang w:eastAsia="en-GB"/>
        </w:rPr>
        <w:t>.</w:t>
      </w:r>
      <w:r>
        <w:rPr>
          <w:rFonts w:cs="Times New Roman"/>
          <w:lang w:eastAsia="en-GB"/>
        </w:rPr>
        <w:t>’</w:t>
      </w:r>
    </w:p>
    <w:p w:rsidR="002429EF" w:rsidRDefault="002429EF" w:rsidP="002429EF">
      <w:pPr>
        <w:pStyle w:val="Bullet"/>
        <w:numPr>
          <w:ilvl w:val="0"/>
          <w:numId w:val="0"/>
        </w:numPr>
      </w:pPr>
    </w:p>
    <w:p w:rsidR="00BD16D3" w:rsidRDefault="00BD16D3" w:rsidP="00BD16D3">
      <w:pPr>
        <w:pStyle w:val="Heading20"/>
      </w:pPr>
      <w:r>
        <w:t>Current developments ~ a pipeline of products with major global technology partners</w:t>
      </w:r>
    </w:p>
    <w:p w:rsidR="0034708C" w:rsidRDefault="00930083" w:rsidP="0034708C">
      <w:pPr>
        <w:pStyle w:val="BodyText"/>
      </w:pPr>
      <w:proofErr w:type="spellStart"/>
      <w:r>
        <w:t>Energenie</w:t>
      </w:r>
      <w:proofErr w:type="spellEnd"/>
      <w:r>
        <w:t xml:space="preserve"> is currently working on a number of </w:t>
      </w:r>
      <w:r w:rsidR="00D6744B">
        <w:t xml:space="preserve">further </w:t>
      </w:r>
      <w:r>
        <w:t>key developments including</w:t>
      </w:r>
      <w:r w:rsidR="0034708C">
        <w:t>:</w:t>
      </w:r>
    </w:p>
    <w:p w:rsidR="0034708C" w:rsidRDefault="0034708C" w:rsidP="00C33F51">
      <w:pPr>
        <w:pStyle w:val="Bullet"/>
      </w:pPr>
      <w:r>
        <w:t>Samsung SmartThings int</w:t>
      </w:r>
      <w:r w:rsidR="00C33F51">
        <w:t>egration launch in January 2017</w:t>
      </w:r>
      <w:r>
        <w:t>.</w:t>
      </w:r>
    </w:p>
    <w:p w:rsidR="002429EF" w:rsidRDefault="002429EF" w:rsidP="0034708C">
      <w:pPr>
        <w:pStyle w:val="BodyText"/>
      </w:pPr>
    </w:p>
    <w:p w:rsidR="00BD16D3" w:rsidRDefault="00BD16D3" w:rsidP="00BD16D3">
      <w:pPr>
        <w:pStyle w:val="Heading20"/>
      </w:pPr>
      <w:r>
        <w:t>Future developments ~ a wide array of future applications</w:t>
      </w:r>
    </w:p>
    <w:p w:rsidR="00BD16D3" w:rsidRDefault="00BD16D3" w:rsidP="00BD16D3">
      <w:pPr>
        <w:pStyle w:val="BodyText"/>
      </w:pPr>
      <w:r>
        <w:t xml:space="preserve">Future areas of opportunity for </w:t>
      </w:r>
      <w:proofErr w:type="spellStart"/>
      <w:r>
        <w:t>Energenie</w:t>
      </w:r>
      <w:r w:rsidR="004F6B22">
        <w:t>’s</w:t>
      </w:r>
      <w:proofErr w:type="spellEnd"/>
      <w:r w:rsidR="004F6B22">
        <w:t xml:space="preserve"> </w:t>
      </w:r>
      <w:proofErr w:type="spellStart"/>
      <w:r w:rsidR="004F6B22">
        <w:t>Mi</w:t>
      </w:r>
      <w:proofErr w:type="spellEnd"/>
      <w:r w:rsidR="004F6B22">
        <w:t>-Home products</w:t>
      </w:r>
      <w:r>
        <w:t xml:space="preserve"> include:</w:t>
      </w:r>
    </w:p>
    <w:p w:rsidR="00BD16D3" w:rsidRDefault="00D6744B" w:rsidP="00BD16D3">
      <w:pPr>
        <w:pStyle w:val="Bullet"/>
      </w:pPr>
      <w:proofErr w:type="spellStart"/>
      <w:r>
        <w:t>Mi</w:t>
      </w:r>
      <w:r w:rsidR="004F6B22">
        <w:t>Home</w:t>
      </w:r>
      <w:r w:rsidR="00BD16D3">
        <w:t>Care</w:t>
      </w:r>
      <w:proofErr w:type="spellEnd"/>
      <w:r w:rsidR="004F6B22">
        <w:t xml:space="preserve"> </w:t>
      </w:r>
      <w:r w:rsidR="003A1708">
        <w:t xml:space="preserve">~ </w:t>
      </w:r>
      <w:r w:rsidR="004F6B22">
        <w:t>a multi- sensor to accelerate the development of the Care market. This could, for example, monitor for elderly people living alone when the kettle was last used and a</w:t>
      </w:r>
      <w:r w:rsidR="0015429E">
        <w:t>lert friends or family if usage patterns</w:t>
      </w:r>
      <w:r w:rsidR="004F6B22">
        <w:t xml:space="preserve"> </w:t>
      </w:r>
      <w:r w:rsidR="0015429E">
        <w:t xml:space="preserve">were </w:t>
      </w:r>
      <w:r w:rsidR="004F6B22">
        <w:t>different to normal or fell outsi</w:t>
      </w:r>
      <w:r w:rsidR="00B81228">
        <w:t>de of pre-determined parameters</w:t>
      </w:r>
      <w:r w:rsidR="00790124">
        <w:t xml:space="preserve">. The NHS has launched a £5.2m Test Bed trial </w:t>
      </w:r>
      <w:r w:rsidR="00AE6EC1">
        <w:t xml:space="preserve">using </w:t>
      </w:r>
      <w:proofErr w:type="spellStart"/>
      <w:r w:rsidR="00AE6EC1">
        <w:t>Howz</w:t>
      </w:r>
      <w:proofErr w:type="spellEnd"/>
      <w:r w:rsidR="00AE6EC1">
        <w:t xml:space="preserve">, an app </w:t>
      </w:r>
      <w:r w:rsidR="00790124">
        <w:t xml:space="preserve">designed to </w:t>
      </w:r>
      <w:r w:rsidR="00AE6EC1">
        <w:t xml:space="preserve">build a profile of daily routines and thereby help </w:t>
      </w:r>
      <w:r w:rsidR="00790124">
        <w:t xml:space="preserve">keep </w:t>
      </w:r>
      <w:r w:rsidR="00AE6EC1">
        <w:t>older people living alone</w:t>
      </w:r>
      <w:r w:rsidR="00790124">
        <w:t xml:space="preserve"> in their homes as long as possible</w:t>
      </w:r>
      <w:r w:rsidR="00AE6EC1">
        <w:t>.</w:t>
      </w:r>
      <w:r w:rsidR="00790124">
        <w:t xml:space="preserve"> </w:t>
      </w:r>
      <w:r w:rsidR="00AE6EC1">
        <w:t xml:space="preserve">The trial is </w:t>
      </w:r>
      <w:r w:rsidR="00790124">
        <w:t xml:space="preserve">in conjunction </w:t>
      </w:r>
      <w:r w:rsidR="00AE6EC1">
        <w:t xml:space="preserve">with </w:t>
      </w:r>
      <w:r w:rsidR="00BF54CD">
        <w:t>digital healthcare</w:t>
      </w:r>
      <w:r w:rsidR="00790124">
        <w:t xml:space="preserve"> company </w:t>
      </w:r>
      <w:proofErr w:type="spellStart"/>
      <w:r w:rsidR="00790124">
        <w:t>Intelesan</w:t>
      </w:r>
      <w:r w:rsidR="00AE6EC1">
        <w:t>t</w:t>
      </w:r>
      <w:proofErr w:type="spellEnd"/>
      <w:r w:rsidR="00AE6EC1">
        <w:t xml:space="preserve">, a partner of </w:t>
      </w:r>
      <w:proofErr w:type="spellStart"/>
      <w:r w:rsidR="00AE6EC1">
        <w:t>Energenie</w:t>
      </w:r>
      <w:proofErr w:type="spellEnd"/>
      <w:r w:rsidR="00AE6EC1">
        <w:t>. A</w:t>
      </w:r>
      <w:r w:rsidR="00790124">
        <w:t xml:space="preserve"> test</w:t>
      </w:r>
      <w:r w:rsidR="0067140F">
        <w:t xml:space="preserve"> study currently being undertaken at the University of Surrey was recently featured on </w:t>
      </w:r>
      <w:r w:rsidR="00D843CA">
        <w:t>ITV’s</w:t>
      </w:r>
      <w:r w:rsidR="0067140F">
        <w:t xml:space="preserve"> </w:t>
      </w:r>
      <w:r w:rsidR="00D843CA">
        <w:t xml:space="preserve">Good </w:t>
      </w:r>
      <w:r w:rsidR="0067140F">
        <w:t xml:space="preserve">Morning </w:t>
      </w:r>
      <w:r w:rsidR="00D843CA">
        <w:t xml:space="preserve">Breakfast </w:t>
      </w:r>
      <w:r w:rsidR="0067140F">
        <w:t>programme</w:t>
      </w:r>
      <w:r w:rsidR="00BD16D3">
        <w:t>;</w:t>
      </w:r>
    </w:p>
    <w:p w:rsidR="00BD16D3" w:rsidRPr="00C712EF" w:rsidRDefault="00D6744B" w:rsidP="00BD16D3">
      <w:pPr>
        <w:pStyle w:val="Bullet"/>
      </w:pPr>
      <w:proofErr w:type="spellStart"/>
      <w:r>
        <w:t>Mi</w:t>
      </w:r>
      <w:r w:rsidR="004F6B22">
        <w:t>Home</w:t>
      </w:r>
      <w:proofErr w:type="spellEnd"/>
      <w:r w:rsidR="004F6B22">
        <w:t xml:space="preserve"> Sense </w:t>
      </w:r>
      <w:r w:rsidR="003A1708">
        <w:t>~</w:t>
      </w:r>
      <w:r w:rsidR="004F6B22">
        <w:t xml:space="preserve"> </w:t>
      </w:r>
      <w:r w:rsidR="00076D33">
        <w:t xml:space="preserve">examples include </w:t>
      </w:r>
      <w:r w:rsidR="004F6B22">
        <w:t xml:space="preserve">a water flow sensor </w:t>
      </w:r>
      <w:r w:rsidR="00076D33">
        <w:t xml:space="preserve">which could alert a homeowner's insurance company to burst pipes and a flood alert sensor. These products are </w:t>
      </w:r>
      <w:r w:rsidR="004F6B22">
        <w:t xml:space="preserve">proving of considerable </w:t>
      </w:r>
      <w:r w:rsidR="003A1708">
        <w:t>interest to insurance companies</w:t>
      </w:r>
      <w:r w:rsidR="00076D33">
        <w:t xml:space="preserve"> and should </w:t>
      </w:r>
      <w:r w:rsidR="00076D33" w:rsidRPr="00C712EF">
        <w:t>help accelerate the deve</w:t>
      </w:r>
      <w:r w:rsidR="00CB6CB7" w:rsidRPr="00C712EF">
        <w:t>lopment of this</w:t>
      </w:r>
      <w:r w:rsidR="00076D33" w:rsidRPr="00C712EF">
        <w:t xml:space="preserve"> market</w:t>
      </w:r>
      <w:r w:rsidR="003A1708" w:rsidRPr="00C712EF">
        <w:t>.</w:t>
      </w:r>
    </w:p>
    <w:p w:rsidR="003A1708" w:rsidRPr="00C712EF" w:rsidRDefault="00D6744B" w:rsidP="00BD16D3">
      <w:pPr>
        <w:pStyle w:val="Bullet"/>
      </w:pPr>
      <w:proofErr w:type="spellStart"/>
      <w:r w:rsidRPr="00C712EF">
        <w:t>Mi</w:t>
      </w:r>
      <w:r w:rsidR="003A1708" w:rsidRPr="00C712EF">
        <w:t>Home</w:t>
      </w:r>
      <w:proofErr w:type="spellEnd"/>
      <w:r w:rsidR="003A1708" w:rsidRPr="00C712EF">
        <w:t xml:space="preserve"> Secure ~ bi-directional communications switches and sockets to accelerate the development of </w:t>
      </w:r>
      <w:r w:rsidR="00B3220E" w:rsidRPr="00C712EF">
        <w:t xml:space="preserve">the </w:t>
      </w:r>
      <w:r w:rsidR="003A1708" w:rsidRPr="00C712EF">
        <w:t>social housing and new build</w:t>
      </w:r>
      <w:r w:rsidR="00B3220E" w:rsidRPr="00C712EF">
        <w:t xml:space="preserve"> markets</w:t>
      </w:r>
      <w:r w:rsidR="003A1708" w:rsidRPr="00C712EF">
        <w:t xml:space="preserve">. </w:t>
      </w:r>
      <w:r w:rsidR="00C712EF" w:rsidRPr="00C712EF">
        <w:t xml:space="preserve">To date, </w:t>
      </w:r>
      <w:proofErr w:type="spellStart"/>
      <w:r w:rsidR="00C712EF" w:rsidRPr="00C712EF">
        <w:t>Mi</w:t>
      </w:r>
      <w:proofErr w:type="spellEnd"/>
      <w:r w:rsidR="00C712EF" w:rsidRPr="00C712EF">
        <w:t>-Home products have been</w:t>
      </w:r>
      <w:r w:rsidR="003A1708" w:rsidRPr="00C712EF">
        <w:t xml:space="preserve"> one-way i.e. it prompts the action in the house </w:t>
      </w:r>
      <w:r w:rsidR="003A1708" w:rsidRPr="00C712EF">
        <w:lastRenderedPageBreak/>
        <w:t xml:space="preserve">remotely but it doesn’t tell the user what has been done. The </w:t>
      </w:r>
      <w:r w:rsidR="00C712EF" w:rsidRPr="00C712EF">
        <w:t xml:space="preserve">latest </w:t>
      </w:r>
      <w:r w:rsidR="003A1708" w:rsidRPr="00C712EF">
        <w:t>radiator valves are two-wa</w:t>
      </w:r>
      <w:r w:rsidR="000D60BB" w:rsidRPr="00C712EF">
        <w:t xml:space="preserve">y, as future products will be. </w:t>
      </w:r>
    </w:p>
    <w:p w:rsidR="003D4375" w:rsidRDefault="00774CBD" w:rsidP="0034708C">
      <w:pPr>
        <w:pStyle w:val="BodyText"/>
      </w:pPr>
      <w:r>
        <w:t>Within the above, the company expects to embed features such as machine learning, energy disaggregation and artificial intelligence as the supporting technology develops.</w:t>
      </w:r>
    </w:p>
    <w:p w:rsidR="002429EF" w:rsidRDefault="002429EF" w:rsidP="0034708C">
      <w:pPr>
        <w:pStyle w:val="BodyText"/>
      </w:pPr>
    </w:p>
    <w:p w:rsidR="00D6744B" w:rsidRDefault="00D6744B" w:rsidP="00D6744B">
      <w:pPr>
        <w:pStyle w:val="Heading20"/>
      </w:pPr>
      <w:r>
        <w:t xml:space="preserve">Financials ~ revenue set to take off driven by </w:t>
      </w:r>
      <w:proofErr w:type="spellStart"/>
      <w:r>
        <w:t>Mi</w:t>
      </w:r>
      <w:proofErr w:type="spellEnd"/>
      <w:r>
        <w:t>-Home</w:t>
      </w:r>
    </w:p>
    <w:p w:rsidR="00D6744B" w:rsidRDefault="00615022" w:rsidP="001D26D5">
      <w:pPr>
        <w:pStyle w:val="BodyText"/>
      </w:pPr>
      <w:r>
        <w:t>We show in Table 4</w:t>
      </w:r>
      <w:r w:rsidR="00D6744B">
        <w:t xml:space="preserve"> a summary Profit &amp; Loss Account for the </w:t>
      </w:r>
      <w:proofErr w:type="spellStart"/>
      <w:r w:rsidR="00D6744B">
        <w:t>Energenie</w:t>
      </w:r>
      <w:proofErr w:type="spellEnd"/>
      <w:r w:rsidR="00D6744B">
        <w:t xml:space="preserve"> division for 2015-2018e. </w:t>
      </w:r>
    </w:p>
    <w:p w:rsidR="00D6744B" w:rsidRDefault="00D6744B" w:rsidP="00D6744B">
      <w:pPr>
        <w:pStyle w:val="Bullet"/>
        <w:numPr>
          <w:ilvl w:val="0"/>
          <w:numId w:val="0"/>
        </w:numPr>
        <w:ind w:left="227" w:hanging="227"/>
      </w:pPr>
      <w:r>
        <w:t>This highlights the following:</w:t>
      </w:r>
    </w:p>
    <w:p w:rsidR="00D6744B" w:rsidRDefault="00D6744B" w:rsidP="00D6744B">
      <w:pPr>
        <w:pStyle w:val="Bullet"/>
      </w:pPr>
      <w:r>
        <w:t>Revenue looks set to a</w:t>
      </w:r>
      <w:r w:rsidR="00615022">
        <w:t xml:space="preserve">lmost double in 2017 and to </w:t>
      </w:r>
      <w:r>
        <w:t xml:space="preserve">double again in 2018 driven by </w:t>
      </w:r>
      <w:proofErr w:type="spellStart"/>
      <w:r>
        <w:t>MiHome</w:t>
      </w:r>
      <w:proofErr w:type="spellEnd"/>
      <w:r>
        <w:t xml:space="preserve"> starting to gain traction;</w:t>
      </w:r>
    </w:p>
    <w:p w:rsidR="00D6744B" w:rsidRDefault="00D6744B" w:rsidP="00D6744B">
      <w:pPr>
        <w:pStyle w:val="Bullet"/>
      </w:pPr>
      <w:r>
        <w:t xml:space="preserve">With the gross profit margin expected to </w:t>
      </w:r>
      <w:r w:rsidR="00615022">
        <w:t>improve</w:t>
      </w:r>
      <w:r>
        <w:t>, gross profit is expected to follow a similar pattern;</w:t>
      </w:r>
    </w:p>
    <w:p w:rsidR="0036425D" w:rsidRPr="00EB13AE" w:rsidRDefault="00D6744B" w:rsidP="0036425D">
      <w:pPr>
        <w:pStyle w:val="Bullet"/>
      </w:pPr>
      <w:r>
        <w:t xml:space="preserve">With the initial technology investment in the </w:t>
      </w:r>
      <w:proofErr w:type="spellStart"/>
      <w:r>
        <w:t>MiHome</w:t>
      </w:r>
      <w:proofErr w:type="spellEnd"/>
      <w:r>
        <w:t xml:space="preserve"> Gateway and App now completed, development spend is expected to reduce, which should help drive a swing to operating profit over the next two years.</w:t>
      </w:r>
    </w:p>
    <w:p w:rsidR="00D6744B" w:rsidRDefault="00D6744B" w:rsidP="00D6744B">
      <w:pPr>
        <w:pStyle w:val="Tablespaceafter"/>
      </w:pPr>
    </w:p>
    <w:p w:rsidR="00077900" w:rsidRDefault="00077900" w:rsidP="003270A0">
      <w:pPr>
        <w:pStyle w:val="BodyText"/>
      </w:pPr>
    </w:p>
    <w:tbl>
      <w:tblPr>
        <w:tblStyle w:val="TableGrid"/>
        <w:tblW w:w="6803" w:type="dxa"/>
        <w:tblCellMar>
          <w:left w:w="0" w:type="dxa"/>
          <w:right w:w="0" w:type="dxa"/>
        </w:tblCellMar>
        <w:tblLook w:val="04A0" w:firstRow="1" w:lastRow="0" w:firstColumn="1" w:lastColumn="0" w:noHBand="0" w:noVBand="1"/>
      </w:tblPr>
      <w:tblGrid>
        <w:gridCol w:w="6803"/>
      </w:tblGrid>
      <w:tr w:rsidR="002D4BB6" w:rsidRPr="006D45CE" w:rsidTr="002D4BB6">
        <w:trPr>
          <w:cantSplit/>
          <w:tblHeader/>
        </w:trPr>
        <w:tc>
          <w:tcPr>
            <w:tcW w:w="6803" w:type="dxa"/>
            <w:tcBorders>
              <w:bottom w:val="single" w:sz="4" w:space="0" w:color="808080"/>
            </w:tcBorders>
          </w:tcPr>
          <w:p w:rsidR="002D4BB6" w:rsidRPr="002D4BB6" w:rsidRDefault="002D4BB6" w:rsidP="00197634">
            <w:pPr>
              <w:pStyle w:val="TableTitle"/>
            </w:pPr>
            <w:bookmarkStart w:id="35" w:name="PH_1_4_41_091881"/>
            <w:r>
              <w:t xml:space="preserve">Table </w:t>
            </w:r>
            <w:r w:rsidR="00197634">
              <w:t>4</w:t>
            </w:r>
            <w:r>
              <w:t xml:space="preserve">. </w:t>
            </w:r>
            <w:proofErr w:type="spellStart"/>
            <w:r>
              <w:t>Energenie</w:t>
            </w:r>
            <w:proofErr w:type="spellEnd"/>
            <w:r>
              <w:t xml:space="preserve"> - Financial Overview 2015-2018e</w:t>
            </w:r>
          </w:p>
        </w:tc>
      </w:tr>
      <w:tr w:rsidR="002D4BB6" w:rsidRPr="006D45CE" w:rsidTr="002D4BB6">
        <w:tc>
          <w:tcPr>
            <w:tcW w:w="6803" w:type="dxa"/>
            <w:tcBorders>
              <w:top w:val="single" w:sz="4" w:space="0" w:color="808080"/>
              <w:bottom w:val="single" w:sz="4" w:space="0" w:color="808080"/>
            </w:tcBorders>
          </w:tcPr>
          <w:tbl>
            <w:tblPr>
              <w:tblStyle w:val="TableGrid"/>
              <w:tblW w:w="6803" w:type="dxa"/>
              <w:tblCellMar>
                <w:left w:w="0" w:type="dxa"/>
                <w:right w:w="0" w:type="dxa"/>
              </w:tblCellMar>
              <w:tblLook w:val="04A0" w:firstRow="1" w:lastRow="0" w:firstColumn="1" w:lastColumn="0" w:noHBand="0" w:noVBand="1"/>
            </w:tblPr>
            <w:tblGrid>
              <w:gridCol w:w="2577"/>
              <w:gridCol w:w="1037"/>
              <w:gridCol w:w="1037"/>
              <w:gridCol w:w="1076"/>
              <w:gridCol w:w="1076"/>
            </w:tblGrid>
            <w:tr w:rsidR="002D4BB6" w:rsidRPr="006D45CE" w:rsidTr="002D4BB6">
              <w:trPr>
                <w:cantSplit/>
                <w:trHeight w:hRule="exact" w:val="57"/>
              </w:trPr>
              <w:tc>
                <w:tcPr>
                  <w:tcW w:w="0" w:type="auto"/>
                </w:tcPr>
                <w:p w:rsidR="002D4BB6" w:rsidRPr="006D45CE" w:rsidRDefault="002D4BB6" w:rsidP="00FB112F">
                  <w:pPr>
                    <w:pStyle w:val="Tableheaderlf"/>
                  </w:pPr>
                  <w:bookmarkStart w:id="36" w:name="temp_085328"/>
                  <w:bookmarkEnd w:id="36"/>
                </w:p>
              </w:tc>
              <w:tc>
                <w:tcPr>
                  <w:tcW w:w="0" w:type="auto"/>
                </w:tcPr>
                <w:p w:rsidR="002D4BB6" w:rsidRPr="006D45CE" w:rsidRDefault="002D4BB6" w:rsidP="00FB112F">
                  <w:pPr>
                    <w:pStyle w:val="Tableheaderlf"/>
                  </w:pPr>
                </w:p>
              </w:tc>
              <w:tc>
                <w:tcPr>
                  <w:tcW w:w="0" w:type="auto"/>
                </w:tcPr>
                <w:p w:rsidR="002D4BB6" w:rsidRPr="006D45CE" w:rsidRDefault="002D4BB6" w:rsidP="00FB112F">
                  <w:pPr>
                    <w:pStyle w:val="Tableheaderlf"/>
                  </w:pPr>
                </w:p>
              </w:tc>
              <w:tc>
                <w:tcPr>
                  <w:tcW w:w="0" w:type="auto"/>
                </w:tcPr>
                <w:p w:rsidR="002D4BB6" w:rsidRPr="006D45CE" w:rsidRDefault="002D4BB6" w:rsidP="00FB112F">
                  <w:pPr>
                    <w:pStyle w:val="Tableheaderlf"/>
                  </w:pPr>
                </w:p>
              </w:tc>
              <w:tc>
                <w:tcPr>
                  <w:tcW w:w="0" w:type="auto"/>
                </w:tcPr>
                <w:p w:rsidR="002D4BB6" w:rsidRPr="006D45CE" w:rsidRDefault="002D4BB6" w:rsidP="00FB112F">
                  <w:pPr>
                    <w:pStyle w:val="Tableheaderlf"/>
                  </w:pPr>
                </w:p>
              </w:tc>
            </w:tr>
            <w:tr w:rsidR="002D4BB6" w:rsidRPr="006D45CE" w:rsidTr="002D4BB6">
              <w:trPr>
                <w:cantSplit/>
              </w:trPr>
              <w:tc>
                <w:tcPr>
                  <w:tcW w:w="0" w:type="auto"/>
                </w:tcPr>
                <w:p w:rsidR="002D4BB6" w:rsidRPr="006D45CE" w:rsidRDefault="002D4BB6" w:rsidP="002D4BB6">
                  <w:pPr>
                    <w:pStyle w:val="Tableheaderlf"/>
                  </w:pPr>
                  <w:r>
                    <w:t>Y/e 31st May (£)</w:t>
                  </w:r>
                </w:p>
              </w:tc>
              <w:tc>
                <w:tcPr>
                  <w:tcW w:w="0" w:type="auto"/>
                </w:tcPr>
                <w:p w:rsidR="002D4BB6" w:rsidRPr="006D45CE" w:rsidRDefault="002D4BB6" w:rsidP="002D4BB6">
                  <w:pPr>
                    <w:pStyle w:val="Tableheaderrt"/>
                  </w:pPr>
                  <w:r>
                    <w:t>2015</w:t>
                  </w:r>
                </w:p>
              </w:tc>
              <w:tc>
                <w:tcPr>
                  <w:tcW w:w="0" w:type="auto"/>
                </w:tcPr>
                <w:p w:rsidR="002D4BB6" w:rsidRPr="006D45CE" w:rsidRDefault="002D4BB6" w:rsidP="002D4BB6">
                  <w:pPr>
                    <w:pStyle w:val="Tableheaderrt"/>
                  </w:pPr>
                  <w:r>
                    <w:t>2016</w:t>
                  </w:r>
                </w:p>
              </w:tc>
              <w:tc>
                <w:tcPr>
                  <w:tcW w:w="0" w:type="auto"/>
                </w:tcPr>
                <w:p w:rsidR="002D4BB6" w:rsidRPr="006D45CE" w:rsidRDefault="002D4BB6" w:rsidP="002D4BB6">
                  <w:pPr>
                    <w:pStyle w:val="Tableheaderrt"/>
                  </w:pPr>
                  <w:r>
                    <w:t>2017e</w:t>
                  </w:r>
                </w:p>
              </w:tc>
              <w:tc>
                <w:tcPr>
                  <w:tcW w:w="0" w:type="auto"/>
                </w:tcPr>
                <w:p w:rsidR="002D4BB6" w:rsidRPr="006D45CE" w:rsidRDefault="002D4BB6" w:rsidP="002D4BB6">
                  <w:pPr>
                    <w:pStyle w:val="Tableheaderrt"/>
                  </w:pPr>
                  <w:r>
                    <w:t>2018e</w:t>
                  </w:r>
                </w:p>
              </w:tc>
            </w:tr>
            <w:tr w:rsidR="002D4BB6" w:rsidRPr="006D45CE" w:rsidTr="002D4BB6">
              <w:trPr>
                <w:cantSplit/>
                <w:trHeight w:hRule="exact" w:val="57"/>
              </w:trPr>
              <w:tc>
                <w:tcPr>
                  <w:tcW w:w="0" w:type="auto"/>
                  <w:tcBorders>
                    <w:bottom w:val="single" w:sz="4" w:space="0" w:color="808080"/>
                  </w:tcBorders>
                </w:tcPr>
                <w:p w:rsidR="002D4BB6" w:rsidRPr="006D45CE" w:rsidRDefault="002D4BB6" w:rsidP="00FB112F">
                  <w:pPr>
                    <w:pStyle w:val="Tabletextlf"/>
                  </w:pPr>
                </w:p>
              </w:tc>
              <w:tc>
                <w:tcPr>
                  <w:tcW w:w="0" w:type="auto"/>
                  <w:tcBorders>
                    <w:bottom w:val="single" w:sz="4" w:space="0" w:color="808080"/>
                  </w:tcBorders>
                </w:tcPr>
                <w:p w:rsidR="002D4BB6" w:rsidRPr="006D45CE" w:rsidRDefault="002D4BB6" w:rsidP="00FB112F">
                  <w:pPr>
                    <w:pStyle w:val="Tabletextlf"/>
                  </w:pPr>
                </w:p>
              </w:tc>
              <w:tc>
                <w:tcPr>
                  <w:tcW w:w="0" w:type="auto"/>
                  <w:tcBorders>
                    <w:bottom w:val="single" w:sz="4" w:space="0" w:color="808080"/>
                  </w:tcBorders>
                </w:tcPr>
                <w:p w:rsidR="002D4BB6" w:rsidRPr="006D45CE" w:rsidRDefault="002D4BB6" w:rsidP="00FB112F">
                  <w:pPr>
                    <w:pStyle w:val="Tabletextlf"/>
                  </w:pPr>
                </w:p>
              </w:tc>
              <w:tc>
                <w:tcPr>
                  <w:tcW w:w="0" w:type="auto"/>
                  <w:tcBorders>
                    <w:bottom w:val="single" w:sz="4" w:space="0" w:color="808080"/>
                  </w:tcBorders>
                </w:tcPr>
                <w:p w:rsidR="002D4BB6" w:rsidRPr="006D45CE" w:rsidRDefault="002D4BB6" w:rsidP="00FB112F">
                  <w:pPr>
                    <w:pStyle w:val="Tabletextlf"/>
                  </w:pPr>
                </w:p>
              </w:tc>
              <w:tc>
                <w:tcPr>
                  <w:tcW w:w="0" w:type="auto"/>
                  <w:tcBorders>
                    <w:bottom w:val="single" w:sz="4" w:space="0" w:color="808080"/>
                  </w:tcBorders>
                </w:tcPr>
                <w:p w:rsidR="002D4BB6" w:rsidRPr="006D45CE" w:rsidRDefault="002D4BB6" w:rsidP="00FB112F">
                  <w:pPr>
                    <w:pStyle w:val="Tabletextlf"/>
                  </w:pPr>
                </w:p>
              </w:tc>
            </w:tr>
            <w:tr w:rsidR="002D4BB6" w:rsidRPr="006D45CE" w:rsidTr="002D4BB6">
              <w:trPr>
                <w:cantSplit/>
                <w:trHeight w:hRule="exact" w:val="57"/>
              </w:trPr>
              <w:tc>
                <w:tcPr>
                  <w:tcW w:w="0" w:type="auto"/>
                  <w:tcBorders>
                    <w:top w:val="single" w:sz="4" w:space="0" w:color="808080"/>
                  </w:tcBorders>
                </w:tcPr>
                <w:p w:rsidR="002D4BB6" w:rsidRPr="006D45CE" w:rsidRDefault="002D4BB6" w:rsidP="00FB112F">
                  <w:pPr>
                    <w:pStyle w:val="Tabletextlf"/>
                  </w:pPr>
                </w:p>
              </w:tc>
              <w:tc>
                <w:tcPr>
                  <w:tcW w:w="0" w:type="auto"/>
                  <w:tcBorders>
                    <w:top w:val="single" w:sz="4" w:space="0" w:color="808080"/>
                  </w:tcBorders>
                </w:tcPr>
                <w:p w:rsidR="002D4BB6" w:rsidRPr="006D45CE" w:rsidRDefault="002D4BB6" w:rsidP="00FB112F">
                  <w:pPr>
                    <w:pStyle w:val="Tabletextlf"/>
                  </w:pPr>
                </w:p>
              </w:tc>
              <w:tc>
                <w:tcPr>
                  <w:tcW w:w="0" w:type="auto"/>
                  <w:tcBorders>
                    <w:top w:val="single" w:sz="4" w:space="0" w:color="808080"/>
                  </w:tcBorders>
                </w:tcPr>
                <w:p w:rsidR="002D4BB6" w:rsidRPr="006D45CE" w:rsidRDefault="002D4BB6" w:rsidP="00FB112F">
                  <w:pPr>
                    <w:pStyle w:val="Tabletextlf"/>
                  </w:pPr>
                </w:p>
              </w:tc>
              <w:tc>
                <w:tcPr>
                  <w:tcW w:w="0" w:type="auto"/>
                  <w:tcBorders>
                    <w:top w:val="single" w:sz="4" w:space="0" w:color="808080"/>
                  </w:tcBorders>
                </w:tcPr>
                <w:p w:rsidR="002D4BB6" w:rsidRPr="006D45CE" w:rsidRDefault="002D4BB6" w:rsidP="00FB112F">
                  <w:pPr>
                    <w:pStyle w:val="Tabletextlf"/>
                  </w:pPr>
                </w:p>
              </w:tc>
              <w:tc>
                <w:tcPr>
                  <w:tcW w:w="0" w:type="auto"/>
                  <w:tcBorders>
                    <w:top w:val="single" w:sz="4" w:space="0" w:color="808080"/>
                  </w:tcBorders>
                </w:tcPr>
                <w:p w:rsidR="002D4BB6" w:rsidRPr="006D45CE" w:rsidRDefault="002D4BB6" w:rsidP="00FB112F">
                  <w:pPr>
                    <w:pStyle w:val="Tabletextlf"/>
                  </w:pPr>
                </w:p>
              </w:tc>
            </w:tr>
            <w:tr w:rsidR="002D4BB6" w:rsidRPr="006D45CE" w:rsidTr="002D4BB6">
              <w:trPr>
                <w:cantSplit/>
              </w:trPr>
              <w:tc>
                <w:tcPr>
                  <w:tcW w:w="0" w:type="auto"/>
                </w:tcPr>
                <w:p w:rsidR="002D4BB6" w:rsidRPr="002D4BB6" w:rsidRDefault="002D4BB6" w:rsidP="002D4BB6">
                  <w:pPr>
                    <w:pStyle w:val="Tabletextlf"/>
                    <w:rPr>
                      <w:b/>
                    </w:rPr>
                  </w:pPr>
                  <w:r w:rsidRPr="002D4BB6">
                    <w:rPr>
                      <w:b/>
                    </w:rPr>
                    <w:t>Revenue</w:t>
                  </w:r>
                </w:p>
              </w:tc>
              <w:tc>
                <w:tcPr>
                  <w:tcW w:w="0" w:type="auto"/>
                </w:tcPr>
                <w:p w:rsidR="002D4BB6" w:rsidRPr="006D45CE" w:rsidRDefault="002D4BB6" w:rsidP="002D4BB6">
                  <w:pPr>
                    <w:pStyle w:val="Tabletextrt"/>
                  </w:pPr>
                </w:p>
              </w:tc>
              <w:tc>
                <w:tcPr>
                  <w:tcW w:w="0" w:type="auto"/>
                </w:tcPr>
                <w:p w:rsidR="002D4BB6" w:rsidRPr="006D45CE" w:rsidRDefault="002D4BB6" w:rsidP="002D4BB6">
                  <w:pPr>
                    <w:pStyle w:val="Tabletextrt"/>
                  </w:pPr>
                </w:p>
              </w:tc>
              <w:tc>
                <w:tcPr>
                  <w:tcW w:w="0" w:type="auto"/>
                </w:tcPr>
                <w:p w:rsidR="002D4BB6" w:rsidRPr="006D45CE" w:rsidRDefault="002D4BB6" w:rsidP="002D4BB6">
                  <w:pPr>
                    <w:pStyle w:val="Tabletextrt"/>
                  </w:pPr>
                </w:p>
              </w:tc>
              <w:tc>
                <w:tcPr>
                  <w:tcW w:w="0" w:type="auto"/>
                </w:tcPr>
                <w:p w:rsidR="002D4BB6" w:rsidRPr="006D45CE" w:rsidRDefault="002D4BB6" w:rsidP="002D4BB6">
                  <w:pPr>
                    <w:pStyle w:val="Tabletextrt"/>
                  </w:pPr>
                </w:p>
              </w:tc>
            </w:tr>
            <w:tr w:rsidR="002D4BB6" w:rsidRPr="006D45CE" w:rsidTr="002D4BB6">
              <w:trPr>
                <w:cantSplit/>
              </w:trPr>
              <w:tc>
                <w:tcPr>
                  <w:tcW w:w="0" w:type="auto"/>
                </w:tcPr>
                <w:p w:rsidR="002D4BB6" w:rsidRPr="006D45CE" w:rsidRDefault="002D4BB6" w:rsidP="002D4BB6">
                  <w:pPr>
                    <w:pStyle w:val="Tabletextlf"/>
                  </w:pPr>
                  <w:proofErr w:type="spellStart"/>
                  <w:r>
                    <w:t>Energenie</w:t>
                  </w:r>
                  <w:proofErr w:type="spellEnd"/>
                </w:p>
              </w:tc>
              <w:tc>
                <w:tcPr>
                  <w:tcW w:w="0" w:type="auto"/>
                </w:tcPr>
                <w:p w:rsidR="002D4BB6" w:rsidRPr="006D45CE" w:rsidRDefault="002D4BB6" w:rsidP="002D4BB6">
                  <w:pPr>
                    <w:pStyle w:val="Tabletextrt"/>
                  </w:pPr>
                  <w:r>
                    <w:t>649</w:t>
                  </w:r>
                  <w:r w:rsidR="00775186">
                    <w:t>,</w:t>
                  </w:r>
                  <w:r>
                    <w:t>220</w:t>
                  </w:r>
                </w:p>
              </w:tc>
              <w:tc>
                <w:tcPr>
                  <w:tcW w:w="0" w:type="auto"/>
                </w:tcPr>
                <w:p w:rsidR="002D4BB6" w:rsidRPr="006D45CE" w:rsidRDefault="002D4BB6" w:rsidP="002D4BB6">
                  <w:pPr>
                    <w:pStyle w:val="Tabletextrt"/>
                  </w:pPr>
                  <w:r>
                    <w:t>556</w:t>
                  </w:r>
                  <w:r w:rsidR="00775186">
                    <w:t>,</w:t>
                  </w:r>
                  <w:r>
                    <w:t>005</w:t>
                  </w:r>
                </w:p>
              </w:tc>
              <w:tc>
                <w:tcPr>
                  <w:tcW w:w="0" w:type="auto"/>
                </w:tcPr>
                <w:p w:rsidR="002D4BB6" w:rsidRPr="006D45CE" w:rsidRDefault="002D4BB6" w:rsidP="002D4BB6">
                  <w:pPr>
                    <w:pStyle w:val="Tabletextrt"/>
                  </w:pPr>
                  <w:r>
                    <w:t>650</w:t>
                  </w:r>
                  <w:r w:rsidR="00775186">
                    <w:t>,</w:t>
                  </w:r>
                  <w:r>
                    <w:t>000</w:t>
                  </w:r>
                </w:p>
              </w:tc>
              <w:tc>
                <w:tcPr>
                  <w:tcW w:w="0" w:type="auto"/>
                </w:tcPr>
                <w:p w:rsidR="002D4BB6" w:rsidRPr="006D45CE" w:rsidRDefault="002D4BB6" w:rsidP="002D4BB6">
                  <w:pPr>
                    <w:pStyle w:val="Tabletextrt"/>
                  </w:pPr>
                  <w:r>
                    <w:t>750</w:t>
                  </w:r>
                  <w:r w:rsidR="00775186">
                    <w:t>,</w:t>
                  </w:r>
                  <w:r>
                    <w:t>000</w:t>
                  </w:r>
                </w:p>
              </w:tc>
            </w:tr>
            <w:tr w:rsidR="002D4BB6" w:rsidRPr="006D45CE" w:rsidTr="002D4BB6">
              <w:trPr>
                <w:cantSplit/>
              </w:trPr>
              <w:tc>
                <w:tcPr>
                  <w:tcW w:w="0" w:type="auto"/>
                </w:tcPr>
                <w:p w:rsidR="002D4BB6" w:rsidRPr="006D45CE" w:rsidRDefault="002D4BB6" w:rsidP="002D4BB6">
                  <w:pPr>
                    <w:pStyle w:val="Tabletextlf"/>
                  </w:pPr>
                  <w:proofErr w:type="spellStart"/>
                  <w:r>
                    <w:t>MiHome</w:t>
                  </w:r>
                  <w:proofErr w:type="spellEnd"/>
                </w:p>
              </w:tc>
              <w:tc>
                <w:tcPr>
                  <w:tcW w:w="0" w:type="auto"/>
                </w:tcPr>
                <w:p w:rsidR="002D4BB6" w:rsidRPr="006D45CE" w:rsidRDefault="002D4BB6" w:rsidP="002D4BB6">
                  <w:pPr>
                    <w:pStyle w:val="Tabletextrt"/>
                  </w:pPr>
                  <w:r>
                    <w:t>9</w:t>
                  </w:r>
                  <w:r w:rsidR="00775186">
                    <w:t>,</w:t>
                  </w:r>
                  <w:r>
                    <w:t>646</w:t>
                  </w:r>
                </w:p>
              </w:tc>
              <w:tc>
                <w:tcPr>
                  <w:tcW w:w="0" w:type="auto"/>
                </w:tcPr>
                <w:p w:rsidR="002D4BB6" w:rsidRPr="006D45CE" w:rsidRDefault="002D4BB6" w:rsidP="002D4BB6">
                  <w:pPr>
                    <w:pStyle w:val="Tabletextrt"/>
                  </w:pPr>
                  <w:r>
                    <w:t>213</w:t>
                  </w:r>
                  <w:r w:rsidR="00775186">
                    <w:t>,</w:t>
                  </w:r>
                  <w:r>
                    <w:t>215</w:t>
                  </w:r>
                </w:p>
              </w:tc>
              <w:tc>
                <w:tcPr>
                  <w:tcW w:w="0" w:type="auto"/>
                </w:tcPr>
                <w:p w:rsidR="002D4BB6" w:rsidRPr="006D45CE" w:rsidRDefault="002D4BB6" w:rsidP="002D4BB6">
                  <w:pPr>
                    <w:pStyle w:val="Tabletextrt"/>
                  </w:pPr>
                  <w:r>
                    <w:t>750</w:t>
                  </w:r>
                  <w:r w:rsidR="00775186">
                    <w:t>,</w:t>
                  </w:r>
                  <w:r>
                    <w:t>000</w:t>
                  </w:r>
                </w:p>
              </w:tc>
              <w:tc>
                <w:tcPr>
                  <w:tcW w:w="0" w:type="auto"/>
                </w:tcPr>
                <w:p w:rsidR="002D4BB6" w:rsidRPr="006D45CE" w:rsidRDefault="002D4BB6" w:rsidP="002D4BB6">
                  <w:pPr>
                    <w:pStyle w:val="Tabletextrt"/>
                  </w:pPr>
                  <w:r>
                    <w:t>2</w:t>
                  </w:r>
                  <w:r w:rsidR="00775186">
                    <w:t>,</w:t>
                  </w:r>
                  <w:r>
                    <w:t>100</w:t>
                  </w:r>
                  <w:r w:rsidR="00775186">
                    <w:t>,</w:t>
                  </w:r>
                  <w:r>
                    <w:t>000</w:t>
                  </w:r>
                </w:p>
              </w:tc>
            </w:tr>
            <w:tr w:rsidR="002D4BB6" w:rsidRPr="006D45CE" w:rsidTr="002D4BB6">
              <w:trPr>
                <w:cantSplit/>
              </w:trPr>
              <w:tc>
                <w:tcPr>
                  <w:tcW w:w="0" w:type="auto"/>
                </w:tcPr>
                <w:p w:rsidR="002D4BB6" w:rsidRPr="002D4BB6" w:rsidRDefault="002D4BB6" w:rsidP="002D4BB6">
                  <w:pPr>
                    <w:pStyle w:val="Tabletextlf"/>
                    <w:rPr>
                      <w:b/>
                    </w:rPr>
                  </w:pPr>
                  <w:r w:rsidRPr="002D4BB6">
                    <w:rPr>
                      <w:b/>
                    </w:rPr>
                    <w:t>Total</w:t>
                  </w:r>
                  <w:r>
                    <w:rPr>
                      <w:b/>
                    </w:rPr>
                    <w:t xml:space="preserve"> Revenue</w:t>
                  </w:r>
                </w:p>
              </w:tc>
              <w:tc>
                <w:tcPr>
                  <w:tcW w:w="0" w:type="auto"/>
                </w:tcPr>
                <w:p w:rsidR="002D4BB6" w:rsidRPr="002D4BB6" w:rsidRDefault="002D4BB6" w:rsidP="002D4BB6">
                  <w:pPr>
                    <w:pStyle w:val="Tabletextrt"/>
                    <w:rPr>
                      <w:b/>
                    </w:rPr>
                  </w:pPr>
                  <w:r w:rsidRPr="002D4BB6">
                    <w:rPr>
                      <w:b/>
                    </w:rPr>
                    <w:t>658</w:t>
                  </w:r>
                  <w:r w:rsidR="00775186">
                    <w:rPr>
                      <w:b/>
                    </w:rPr>
                    <w:t>,</w:t>
                  </w:r>
                  <w:r w:rsidRPr="002D4BB6">
                    <w:rPr>
                      <w:b/>
                    </w:rPr>
                    <w:t>866</w:t>
                  </w:r>
                </w:p>
              </w:tc>
              <w:tc>
                <w:tcPr>
                  <w:tcW w:w="0" w:type="auto"/>
                </w:tcPr>
                <w:p w:rsidR="002D4BB6" w:rsidRPr="002D4BB6" w:rsidRDefault="002D4BB6" w:rsidP="002D4BB6">
                  <w:pPr>
                    <w:pStyle w:val="Tabletextrt"/>
                    <w:rPr>
                      <w:b/>
                    </w:rPr>
                  </w:pPr>
                  <w:r w:rsidRPr="002D4BB6">
                    <w:rPr>
                      <w:b/>
                    </w:rPr>
                    <w:t>769</w:t>
                  </w:r>
                  <w:r w:rsidR="00775186">
                    <w:rPr>
                      <w:b/>
                    </w:rPr>
                    <w:t>,</w:t>
                  </w:r>
                  <w:r w:rsidRPr="002D4BB6">
                    <w:rPr>
                      <w:b/>
                    </w:rPr>
                    <w:t>220</w:t>
                  </w:r>
                </w:p>
              </w:tc>
              <w:tc>
                <w:tcPr>
                  <w:tcW w:w="0" w:type="auto"/>
                </w:tcPr>
                <w:p w:rsidR="002D4BB6" w:rsidRPr="002D4BB6" w:rsidRDefault="002D4BB6" w:rsidP="002D4BB6">
                  <w:pPr>
                    <w:pStyle w:val="Tabletextrt"/>
                    <w:rPr>
                      <w:b/>
                    </w:rPr>
                  </w:pPr>
                  <w:r w:rsidRPr="002D4BB6">
                    <w:rPr>
                      <w:b/>
                    </w:rPr>
                    <w:t>1</w:t>
                  </w:r>
                  <w:r w:rsidR="00775186">
                    <w:rPr>
                      <w:b/>
                    </w:rPr>
                    <w:t>,</w:t>
                  </w:r>
                  <w:r w:rsidRPr="002D4BB6">
                    <w:rPr>
                      <w:b/>
                    </w:rPr>
                    <w:t>400</w:t>
                  </w:r>
                  <w:r w:rsidR="00775186">
                    <w:rPr>
                      <w:b/>
                    </w:rPr>
                    <w:t>,</w:t>
                  </w:r>
                  <w:r w:rsidRPr="002D4BB6">
                    <w:rPr>
                      <w:b/>
                    </w:rPr>
                    <w:t>000</w:t>
                  </w:r>
                </w:p>
              </w:tc>
              <w:tc>
                <w:tcPr>
                  <w:tcW w:w="0" w:type="auto"/>
                </w:tcPr>
                <w:p w:rsidR="002D4BB6" w:rsidRPr="002D4BB6" w:rsidRDefault="002D4BB6" w:rsidP="002D4BB6">
                  <w:pPr>
                    <w:pStyle w:val="Tabletextrt"/>
                    <w:rPr>
                      <w:b/>
                    </w:rPr>
                  </w:pPr>
                  <w:r w:rsidRPr="002D4BB6">
                    <w:rPr>
                      <w:b/>
                    </w:rPr>
                    <w:t>2</w:t>
                  </w:r>
                  <w:r w:rsidR="00775186">
                    <w:rPr>
                      <w:b/>
                    </w:rPr>
                    <w:t>,</w:t>
                  </w:r>
                  <w:r w:rsidRPr="002D4BB6">
                    <w:rPr>
                      <w:b/>
                    </w:rPr>
                    <w:t>850</w:t>
                  </w:r>
                  <w:r w:rsidR="00775186">
                    <w:rPr>
                      <w:b/>
                    </w:rPr>
                    <w:t>,</w:t>
                  </w:r>
                  <w:r w:rsidRPr="002D4BB6">
                    <w:rPr>
                      <w:b/>
                    </w:rPr>
                    <w:t>000</w:t>
                  </w:r>
                </w:p>
              </w:tc>
            </w:tr>
            <w:tr w:rsidR="002D4BB6" w:rsidRPr="006D45CE" w:rsidTr="002D4BB6">
              <w:trPr>
                <w:cantSplit/>
              </w:trPr>
              <w:tc>
                <w:tcPr>
                  <w:tcW w:w="0" w:type="auto"/>
                </w:tcPr>
                <w:p w:rsidR="002D4BB6" w:rsidRPr="002D4BB6" w:rsidRDefault="002D4BB6" w:rsidP="002D4BB6">
                  <w:pPr>
                    <w:pStyle w:val="Tabletextlf"/>
                    <w:rPr>
                      <w:b/>
                    </w:rPr>
                  </w:pPr>
                  <w:r w:rsidRPr="002D4BB6">
                    <w:rPr>
                      <w:b/>
                    </w:rPr>
                    <w:t>Gross Profit</w:t>
                  </w:r>
                </w:p>
              </w:tc>
              <w:tc>
                <w:tcPr>
                  <w:tcW w:w="0" w:type="auto"/>
                </w:tcPr>
                <w:p w:rsidR="002D4BB6" w:rsidRPr="002D4BB6" w:rsidRDefault="002D4BB6" w:rsidP="002D4BB6">
                  <w:pPr>
                    <w:pStyle w:val="Tabletextrt"/>
                    <w:rPr>
                      <w:b/>
                    </w:rPr>
                  </w:pPr>
                  <w:r w:rsidRPr="002D4BB6">
                    <w:rPr>
                      <w:b/>
                    </w:rPr>
                    <w:t>198</w:t>
                  </w:r>
                  <w:r w:rsidR="00775186">
                    <w:rPr>
                      <w:b/>
                    </w:rPr>
                    <w:t>,</w:t>
                  </w:r>
                  <w:r w:rsidRPr="002D4BB6">
                    <w:rPr>
                      <w:b/>
                    </w:rPr>
                    <w:t>018</w:t>
                  </w:r>
                </w:p>
              </w:tc>
              <w:tc>
                <w:tcPr>
                  <w:tcW w:w="0" w:type="auto"/>
                </w:tcPr>
                <w:p w:rsidR="002D4BB6" w:rsidRPr="002D4BB6" w:rsidRDefault="002D4BB6" w:rsidP="002D4BB6">
                  <w:pPr>
                    <w:pStyle w:val="Tabletextrt"/>
                    <w:rPr>
                      <w:b/>
                    </w:rPr>
                  </w:pPr>
                  <w:r w:rsidRPr="002D4BB6">
                    <w:rPr>
                      <w:b/>
                    </w:rPr>
                    <w:t>235</w:t>
                  </w:r>
                  <w:r w:rsidR="00775186">
                    <w:rPr>
                      <w:b/>
                    </w:rPr>
                    <w:t>,</w:t>
                  </w:r>
                  <w:r w:rsidRPr="002D4BB6">
                    <w:rPr>
                      <w:b/>
                    </w:rPr>
                    <w:t>083</w:t>
                  </w:r>
                </w:p>
              </w:tc>
              <w:tc>
                <w:tcPr>
                  <w:tcW w:w="0" w:type="auto"/>
                </w:tcPr>
                <w:p w:rsidR="002D4BB6" w:rsidRPr="002D4BB6" w:rsidRDefault="002D4BB6" w:rsidP="002D4BB6">
                  <w:pPr>
                    <w:pStyle w:val="Tabletextrt"/>
                    <w:rPr>
                      <w:b/>
                    </w:rPr>
                  </w:pPr>
                  <w:r w:rsidRPr="002D4BB6">
                    <w:rPr>
                      <w:b/>
                    </w:rPr>
                    <w:t>455</w:t>
                  </w:r>
                  <w:r w:rsidR="00775186">
                    <w:rPr>
                      <w:b/>
                    </w:rPr>
                    <w:t>,</w:t>
                  </w:r>
                  <w:r w:rsidRPr="002D4BB6">
                    <w:rPr>
                      <w:b/>
                    </w:rPr>
                    <w:t>000</w:t>
                  </w:r>
                </w:p>
              </w:tc>
              <w:tc>
                <w:tcPr>
                  <w:tcW w:w="0" w:type="auto"/>
                </w:tcPr>
                <w:p w:rsidR="002D4BB6" w:rsidRPr="002D4BB6" w:rsidRDefault="002D4BB6" w:rsidP="002D4BB6">
                  <w:pPr>
                    <w:pStyle w:val="Tabletextrt"/>
                    <w:rPr>
                      <w:b/>
                    </w:rPr>
                  </w:pPr>
                  <w:r w:rsidRPr="002D4BB6">
                    <w:rPr>
                      <w:b/>
                    </w:rPr>
                    <w:t>926</w:t>
                  </w:r>
                  <w:r w:rsidR="00775186">
                    <w:rPr>
                      <w:b/>
                    </w:rPr>
                    <w:t>,</w:t>
                  </w:r>
                  <w:r w:rsidRPr="002D4BB6">
                    <w:rPr>
                      <w:b/>
                    </w:rPr>
                    <w:t>250</w:t>
                  </w:r>
                </w:p>
              </w:tc>
            </w:tr>
            <w:tr w:rsidR="002D4BB6" w:rsidRPr="006D45CE" w:rsidTr="002D4BB6">
              <w:trPr>
                <w:cantSplit/>
              </w:trPr>
              <w:tc>
                <w:tcPr>
                  <w:tcW w:w="0" w:type="auto"/>
                </w:tcPr>
                <w:p w:rsidR="002D4BB6" w:rsidRPr="006D45CE" w:rsidRDefault="002D4BB6" w:rsidP="002D4BB6">
                  <w:pPr>
                    <w:pStyle w:val="Tabletextlf"/>
                  </w:pPr>
                  <w:r>
                    <w:t>Gross Profit Margin %</w:t>
                  </w:r>
                </w:p>
              </w:tc>
              <w:tc>
                <w:tcPr>
                  <w:tcW w:w="0" w:type="auto"/>
                </w:tcPr>
                <w:p w:rsidR="002D4BB6" w:rsidRPr="006D45CE" w:rsidRDefault="002D4BB6" w:rsidP="002D4BB6">
                  <w:pPr>
                    <w:pStyle w:val="Tabletextrt"/>
                  </w:pPr>
                  <w:r>
                    <w:t>30.1%</w:t>
                  </w:r>
                </w:p>
              </w:tc>
              <w:tc>
                <w:tcPr>
                  <w:tcW w:w="0" w:type="auto"/>
                </w:tcPr>
                <w:p w:rsidR="002D4BB6" w:rsidRPr="006D45CE" w:rsidRDefault="002D4BB6" w:rsidP="002D4BB6">
                  <w:pPr>
                    <w:pStyle w:val="Tabletextrt"/>
                  </w:pPr>
                  <w:r>
                    <w:t>30.6%</w:t>
                  </w:r>
                </w:p>
              </w:tc>
              <w:tc>
                <w:tcPr>
                  <w:tcW w:w="0" w:type="auto"/>
                </w:tcPr>
                <w:p w:rsidR="002D4BB6" w:rsidRPr="006D45CE" w:rsidRDefault="002D4BB6" w:rsidP="002D4BB6">
                  <w:pPr>
                    <w:pStyle w:val="Tabletextrt"/>
                  </w:pPr>
                  <w:r>
                    <w:t>32.5%</w:t>
                  </w:r>
                </w:p>
              </w:tc>
              <w:tc>
                <w:tcPr>
                  <w:tcW w:w="0" w:type="auto"/>
                </w:tcPr>
                <w:p w:rsidR="002D4BB6" w:rsidRPr="006D45CE" w:rsidRDefault="002D4BB6" w:rsidP="002D4BB6">
                  <w:pPr>
                    <w:pStyle w:val="Tabletextrt"/>
                  </w:pPr>
                  <w:r>
                    <w:t>32.5%</w:t>
                  </w:r>
                </w:p>
              </w:tc>
            </w:tr>
            <w:tr w:rsidR="002D4BB6" w:rsidRPr="006D45CE" w:rsidTr="002D4BB6">
              <w:trPr>
                <w:cantSplit/>
              </w:trPr>
              <w:tc>
                <w:tcPr>
                  <w:tcW w:w="0" w:type="auto"/>
                </w:tcPr>
                <w:p w:rsidR="002D4BB6" w:rsidRPr="006D45CE" w:rsidRDefault="002D4BB6" w:rsidP="002D4BB6">
                  <w:pPr>
                    <w:pStyle w:val="Tabletextlf"/>
                  </w:pPr>
                  <w:r>
                    <w:t>Overheads</w:t>
                  </w:r>
                </w:p>
              </w:tc>
              <w:tc>
                <w:tcPr>
                  <w:tcW w:w="0" w:type="auto"/>
                </w:tcPr>
                <w:p w:rsidR="002D4BB6" w:rsidRPr="006D45CE" w:rsidRDefault="002D4BB6" w:rsidP="002D4BB6">
                  <w:pPr>
                    <w:pStyle w:val="Tabletextrt"/>
                  </w:pPr>
                  <w:r>
                    <w:t>(865</w:t>
                  </w:r>
                  <w:r w:rsidR="00775186">
                    <w:t>,</w:t>
                  </w:r>
                  <w:r>
                    <w:t>324)</w:t>
                  </w:r>
                </w:p>
              </w:tc>
              <w:tc>
                <w:tcPr>
                  <w:tcW w:w="0" w:type="auto"/>
                </w:tcPr>
                <w:p w:rsidR="002D4BB6" w:rsidRPr="006D45CE" w:rsidRDefault="002D4BB6" w:rsidP="002D4BB6">
                  <w:pPr>
                    <w:pStyle w:val="Tabletextrt"/>
                  </w:pPr>
                  <w:r>
                    <w:t>(705</w:t>
                  </w:r>
                  <w:r w:rsidR="00775186">
                    <w:t>,</w:t>
                  </w:r>
                  <w:r>
                    <w:t>347)</w:t>
                  </w:r>
                </w:p>
              </w:tc>
              <w:tc>
                <w:tcPr>
                  <w:tcW w:w="0" w:type="auto"/>
                </w:tcPr>
                <w:p w:rsidR="002D4BB6" w:rsidRPr="006D45CE" w:rsidRDefault="002D4BB6" w:rsidP="002D4BB6">
                  <w:pPr>
                    <w:pStyle w:val="Tabletextrt"/>
                  </w:pPr>
                  <w:r>
                    <w:t>(700</w:t>
                  </w:r>
                  <w:r w:rsidR="00775186">
                    <w:t>,</w:t>
                  </w:r>
                  <w:r>
                    <w:t>000)</w:t>
                  </w:r>
                </w:p>
              </w:tc>
              <w:tc>
                <w:tcPr>
                  <w:tcW w:w="0" w:type="auto"/>
                </w:tcPr>
                <w:p w:rsidR="002D4BB6" w:rsidRPr="006D45CE" w:rsidRDefault="002D4BB6" w:rsidP="002D4BB6">
                  <w:pPr>
                    <w:pStyle w:val="Tabletextrt"/>
                  </w:pPr>
                  <w:r>
                    <w:t>(700</w:t>
                  </w:r>
                  <w:r w:rsidR="00775186">
                    <w:t>,</w:t>
                  </w:r>
                  <w:r>
                    <w:t>000)</w:t>
                  </w:r>
                </w:p>
              </w:tc>
            </w:tr>
            <w:tr w:rsidR="002D4BB6" w:rsidRPr="006D45CE" w:rsidTr="002D4BB6">
              <w:trPr>
                <w:cantSplit/>
              </w:trPr>
              <w:tc>
                <w:tcPr>
                  <w:tcW w:w="0" w:type="auto"/>
                </w:tcPr>
                <w:p w:rsidR="002D4BB6" w:rsidRPr="002D4BB6" w:rsidRDefault="002D4BB6" w:rsidP="002D4BB6">
                  <w:pPr>
                    <w:pStyle w:val="Tabletextlf"/>
                    <w:rPr>
                      <w:b/>
                    </w:rPr>
                  </w:pPr>
                  <w:r w:rsidRPr="002D4BB6">
                    <w:rPr>
                      <w:b/>
                    </w:rPr>
                    <w:t>Operating Profit/(Loss)</w:t>
                  </w:r>
                </w:p>
              </w:tc>
              <w:tc>
                <w:tcPr>
                  <w:tcW w:w="0" w:type="auto"/>
                </w:tcPr>
                <w:p w:rsidR="002D4BB6" w:rsidRPr="002D4BB6" w:rsidRDefault="002D4BB6" w:rsidP="002D4BB6">
                  <w:pPr>
                    <w:pStyle w:val="Tabletextrt"/>
                    <w:rPr>
                      <w:b/>
                    </w:rPr>
                  </w:pPr>
                  <w:r w:rsidRPr="002D4BB6">
                    <w:rPr>
                      <w:b/>
                    </w:rPr>
                    <w:t>(667</w:t>
                  </w:r>
                  <w:r w:rsidR="00775186">
                    <w:rPr>
                      <w:b/>
                    </w:rPr>
                    <w:t>,</w:t>
                  </w:r>
                  <w:r w:rsidRPr="002D4BB6">
                    <w:rPr>
                      <w:b/>
                    </w:rPr>
                    <w:t>306)</w:t>
                  </w:r>
                </w:p>
              </w:tc>
              <w:tc>
                <w:tcPr>
                  <w:tcW w:w="0" w:type="auto"/>
                </w:tcPr>
                <w:p w:rsidR="002D4BB6" w:rsidRPr="002D4BB6" w:rsidRDefault="002D4BB6" w:rsidP="002D4BB6">
                  <w:pPr>
                    <w:pStyle w:val="Tabletextrt"/>
                    <w:rPr>
                      <w:b/>
                    </w:rPr>
                  </w:pPr>
                  <w:r w:rsidRPr="002D4BB6">
                    <w:rPr>
                      <w:b/>
                    </w:rPr>
                    <w:t>(470</w:t>
                  </w:r>
                  <w:r w:rsidR="00775186">
                    <w:rPr>
                      <w:b/>
                    </w:rPr>
                    <w:t>,</w:t>
                  </w:r>
                  <w:r w:rsidRPr="002D4BB6">
                    <w:rPr>
                      <w:b/>
                    </w:rPr>
                    <w:t>264)</w:t>
                  </w:r>
                </w:p>
              </w:tc>
              <w:tc>
                <w:tcPr>
                  <w:tcW w:w="0" w:type="auto"/>
                </w:tcPr>
                <w:p w:rsidR="002D4BB6" w:rsidRPr="002D4BB6" w:rsidRDefault="002D4BB6" w:rsidP="002D4BB6">
                  <w:pPr>
                    <w:pStyle w:val="Tabletextrt"/>
                    <w:rPr>
                      <w:b/>
                    </w:rPr>
                  </w:pPr>
                  <w:r w:rsidRPr="002D4BB6">
                    <w:rPr>
                      <w:b/>
                    </w:rPr>
                    <w:t>(245</w:t>
                  </w:r>
                  <w:r w:rsidR="00775186">
                    <w:rPr>
                      <w:b/>
                    </w:rPr>
                    <w:t>,</w:t>
                  </w:r>
                  <w:r w:rsidRPr="002D4BB6">
                    <w:rPr>
                      <w:b/>
                    </w:rPr>
                    <w:t>000)</w:t>
                  </w:r>
                </w:p>
              </w:tc>
              <w:tc>
                <w:tcPr>
                  <w:tcW w:w="0" w:type="auto"/>
                </w:tcPr>
                <w:p w:rsidR="002D4BB6" w:rsidRPr="002D4BB6" w:rsidRDefault="002D4BB6" w:rsidP="002D4BB6">
                  <w:pPr>
                    <w:pStyle w:val="Tabletextrt"/>
                    <w:rPr>
                      <w:b/>
                    </w:rPr>
                  </w:pPr>
                  <w:r w:rsidRPr="002D4BB6">
                    <w:rPr>
                      <w:b/>
                    </w:rPr>
                    <w:t>226</w:t>
                  </w:r>
                  <w:r w:rsidR="00775186">
                    <w:rPr>
                      <w:b/>
                    </w:rPr>
                    <w:t>,</w:t>
                  </w:r>
                  <w:r w:rsidRPr="002D4BB6">
                    <w:rPr>
                      <w:b/>
                    </w:rPr>
                    <w:t>250</w:t>
                  </w:r>
                </w:p>
              </w:tc>
            </w:tr>
            <w:tr w:rsidR="002D4BB6" w:rsidRPr="006D45CE" w:rsidTr="002D4BB6">
              <w:trPr>
                <w:cantSplit/>
                <w:trHeight w:hRule="exact" w:val="57"/>
              </w:trPr>
              <w:tc>
                <w:tcPr>
                  <w:tcW w:w="0" w:type="auto"/>
                </w:tcPr>
                <w:p w:rsidR="002D4BB6" w:rsidRPr="006D45CE" w:rsidRDefault="002D4BB6" w:rsidP="00FB112F">
                  <w:pPr>
                    <w:pStyle w:val="Tabletextlf"/>
                  </w:pPr>
                </w:p>
              </w:tc>
              <w:tc>
                <w:tcPr>
                  <w:tcW w:w="0" w:type="auto"/>
                </w:tcPr>
                <w:p w:rsidR="002D4BB6" w:rsidRPr="006D45CE" w:rsidRDefault="002D4BB6" w:rsidP="00FB112F">
                  <w:pPr>
                    <w:pStyle w:val="Tabletextlf"/>
                  </w:pPr>
                </w:p>
              </w:tc>
              <w:tc>
                <w:tcPr>
                  <w:tcW w:w="0" w:type="auto"/>
                </w:tcPr>
                <w:p w:rsidR="002D4BB6" w:rsidRPr="006D45CE" w:rsidRDefault="002D4BB6" w:rsidP="00FB112F">
                  <w:pPr>
                    <w:pStyle w:val="Tabletextlf"/>
                  </w:pPr>
                </w:p>
              </w:tc>
              <w:tc>
                <w:tcPr>
                  <w:tcW w:w="0" w:type="auto"/>
                </w:tcPr>
                <w:p w:rsidR="002D4BB6" w:rsidRPr="006D45CE" w:rsidRDefault="002D4BB6" w:rsidP="00FB112F">
                  <w:pPr>
                    <w:pStyle w:val="Tabletextlf"/>
                  </w:pPr>
                </w:p>
              </w:tc>
              <w:tc>
                <w:tcPr>
                  <w:tcW w:w="0" w:type="auto"/>
                </w:tcPr>
                <w:p w:rsidR="002D4BB6" w:rsidRPr="006D45CE" w:rsidRDefault="002D4BB6" w:rsidP="00FB112F">
                  <w:pPr>
                    <w:pStyle w:val="Tabletextlf"/>
                  </w:pPr>
                </w:p>
              </w:tc>
            </w:tr>
          </w:tbl>
          <w:p w:rsidR="002D4BB6" w:rsidRPr="006D45CE" w:rsidRDefault="002D4BB6" w:rsidP="00FB112F">
            <w:pPr>
              <w:pStyle w:val="Tableplaceholder"/>
            </w:pPr>
          </w:p>
        </w:tc>
      </w:tr>
      <w:tr w:rsidR="002D4BB6" w:rsidRPr="006D45CE" w:rsidTr="002D4BB6">
        <w:trPr>
          <w:cantSplit/>
        </w:trPr>
        <w:tc>
          <w:tcPr>
            <w:tcW w:w="6803" w:type="dxa"/>
            <w:tcBorders>
              <w:top w:val="single" w:sz="4" w:space="0" w:color="808080"/>
            </w:tcBorders>
          </w:tcPr>
          <w:p w:rsidR="002D4BB6" w:rsidRPr="002D4BB6" w:rsidRDefault="002D4BB6" w:rsidP="002D4BB6">
            <w:pPr>
              <w:pStyle w:val="TableSource"/>
            </w:pPr>
            <w:r>
              <w:t>Source: Company, DSC</w:t>
            </w:r>
          </w:p>
        </w:tc>
      </w:tr>
      <w:bookmarkEnd w:id="35"/>
    </w:tbl>
    <w:p w:rsidR="00077900" w:rsidRDefault="00077900" w:rsidP="002D4BB6">
      <w:pPr>
        <w:pStyle w:val="Tablespaceafter"/>
      </w:pPr>
    </w:p>
    <w:p w:rsidR="002D4BB6" w:rsidRDefault="002D4BB6" w:rsidP="003270A0">
      <w:pPr>
        <w:pStyle w:val="BodyText"/>
      </w:pPr>
    </w:p>
    <w:p w:rsidR="00605F49" w:rsidRPr="00C16C57" w:rsidRDefault="00605F49" w:rsidP="00605F49">
      <w:pPr>
        <w:pStyle w:val="Heading10"/>
        <w:rPr>
          <w:position w:val="6"/>
        </w:rPr>
      </w:pPr>
      <w:r>
        <w:lastRenderedPageBreak/>
        <w:t>The Home Automation Market</w:t>
      </w:r>
    </w:p>
    <w:p w:rsidR="00605F49" w:rsidRPr="009155FE" w:rsidRDefault="00605F49" w:rsidP="00605F49">
      <w:pPr>
        <w:pStyle w:val="InvestmentCase"/>
      </w:pPr>
      <w:r>
        <w:t>Set for exponential growth</w:t>
      </w:r>
    </w:p>
    <w:p w:rsidR="00605F49" w:rsidRDefault="00605F49" w:rsidP="00605F49">
      <w:pPr>
        <w:pStyle w:val="BodyText"/>
      </w:pPr>
      <w:r>
        <w:t xml:space="preserve">The Home Automation market which encompasses essentially automated control of domestic appliances has grown up over the last couple of years. </w:t>
      </w:r>
    </w:p>
    <w:p w:rsidR="00605F49" w:rsidRDefault="00605F49" w:rsidP="00605F49">
      <w:pPr>
        <w:pStyle w:val="BodyText"/>
      </w:pPr>
      <w:r>
        <w:t>Initially, this was driven by the launch of niche products from Nest (part of Google), Hive (from British Gas) and Hue (from Philips).</w:t>
      </w:r>
    </w:p>
    <w:p w:rsidR="00605F49" w:rsidRDefault="00605F49" w:rsidP="00605F49">
      <w:pPr>
        <w:pStyle w:val="BodyText"/>
      </w:pPr>
      <w:r>
        <w:t>This created interest in the so-called Internet of Things sector which refers to the ability of appliances to interact with each other.</w:t>
      </w:r>
    </w:p>
    <w:p w:rsidR="00605F49" w:rsidRDefault="00605F49" w:rsidP="00605F49">
      <w:pPr>
        <w:pStyle w:val="BodyText"/>
      </w:pPr>
      <w:r>
        <w:t xml:space="preserve">However, the initial </w:t>
      </w:r>
      <w:proofErr w:type="gramStart"/>
      <w:r>
        <w:t>wave of products were</w:t>
      </w:r>
      <w:proofErr w:type="gramEnd"/>
      <w:r>
        <w:t xml:space="preserve"> single products – the Nest products were a smoke alarm and a thermostat,</w:t>
      </w:r>
      <w:r w:rsidRPr="00261480">
        <w:t xml:space="preserve"> </w:t>
      </w:r>
      <w:r>
        <w:t>Hive was a heating controller and Hue are light bulbs.</w:t>
      </w:r>
    </w:p>
    <w:p w:rsidR="00605F49" w:rsidRDefault="00605F49" w:rsidP="00605F49">
      <w:pPr>
        <w:pStyle w:val="BodyText"/>
      </w:pPr>
      <w:r>
        <w:t xml:space="preserve">More recently, the market has evolved and there is now a range of products and Apps available which create an integrated Smart Home system, including Apple’s </w:t>
      </w:r>
      <w:proofErr w:type="spellStart"/>
      <w:r>
        <w:t>HomeKit</w:t>
      </w:r>
      <w:proofErr w:type="spellEnd"/>
      <w:r>
        <w:t>, Google’s Nest and Samsung SmartThings.</w:t>
      </w:r>
    </w:p>
    <w:p w:rsidR="00605F49" w:rsidRDefault="00605F49" w:rsidP="00605F49">
      <w:pPr>
        <w:pStyle w:val="BodyText"/>
      </w:pPr>
      <w:r>
        <w:t>Growth in the Home Appliance market is expected to b</w:t>
      </w:r>
      <w:r w:rsidR="00B318D9">
        <w:t>e substantial. As shown in Figure</w:t>
      </w:r>
      <w:r w:rsidR="0092573A">
        <w:t xml:space="preserve"> 8</w:t>
      </w:r>
      <w:r>
        <w:t xml:space="preserve">, </w:t>
      </w:r>
      <w:r w:rsidRPr="00E01787">
        <w:t>Transparency Market Research predicts that the overall global market for home a</w:t>
      </w:r>
      <w:r>
        <w:t xml:space="preserve">utomation systems will grow at 26% p.a. </w:t>
      </w:r>
      <w:proofErr w:type="gramStart"/>
      <w:r>
        <w:t>between 2014-2020</w:t>
      </w:r>
      <w:proofErr w:type="gramEnd"/>
      <w:r>
        <w:t xml:space="preserve"> to reach USD</w:t>
      </w:r>
      <w:r w:rsidRPr="00E01787">
        <w:t>21.67 billion</w:t>
      </w:r>
      <w:r>
        <w:t xml:space="preserve"> in 2020, up from approximately USD</w:t>
      </w:r>
      <w:r w:rsidRPr="00E01787">
        <w:t>5.</w:t>
      </w:r>
      <w:r>
        <w:t>3 billion in 2014.</w:t>
      </w:r>
    </w:p>
    <w:p w:rsidR="00605F49" w:rsidRDefault="00605F49" w:rsidP="00605F49">
      <w:pPr>
        <w:pStyle w:val="BodyText"/>
      </w:pPr>
    </w:p>
    <w:tbl>
      <w:tblPr>
        <w:tblStyle w:val="TableGrid"/>
        <w:tblW w:w="6803" w:type="dxa"/>
        <w:tblLayout w:type="fixed"/>
        <w:tblCellMar>
          <w:left w:w="0" w:type="dxa"/>
          <w:right w:w="0" w:type="dxa"/>
        </w:tblCellMar>
        <w:tblLook w:val="04A0" w:firstRow="1" w:lastRow="0" w:firstColumn="1" w:lastColumn="0" w:noHBand="0" w:noVBand="1"/>
      </w:tblPr>
      <w:tblGrid>
        <w:gridCol w:w="6803"/>
      </w:tblGrid>
      <w:tr w:rsidR="00605F49" w:rsidRPr="006D45CE" w:rsidTr="00582A51">
        <w:trPr>
          <w:cantSplit/>
          <w:tblHeader/>
        </w:trPr>
        <w:tc>
          <w:tcPr>
            <w:tcW w:w="6803" w:type="dxa"/>
            <w:tcBorders>
              <w:bottom w:val="single" w:sz="4" w:space="0" w:color="808080"/>
            </w:tcBorders>
          </w:tcPr>
          <w:p w:rsidR="00605F49" w:rsidRPr="002520EF" w:rsidRDefault="00605F49" w:rsidP="0092573A">
            <w:pPr>
              <w:pStyle w:val="TableTitle"/>
            </w:pPr>
            <w:r>
              <w:t xml:space="preserve">Figure </w:t>
            </w:r>
            <w:r w:rsidR="0092573A">
              <w:t>8</w:t>
            </w:r>
            <w:r>
              <w:t>. Growth in Global Home Appliance Market 2013-2020e</w:t>
            </w:r>
          </w:p>
        </w:tc>
      </w:tr>
      <w:tr w:rsidR="00605F49" w:rsidRPr="006D45CE" w:rsidTr="00582A51">
        <w:tc>
          <w:tcPr>
            <w:tcW w:w="6803" w:type="dxa"/>
            <w:tcBorders>
              <w:top w:val="single" w:sz="4" w:space="0" w:color="808080"/>
              <w:bottom w:val="single" w:sz="4" w:space="0" w:color="808080"/>
            </w:tcBorders>
          </w:tcPr>
          <w:p w:rsidR="00605F49" w:rsidRPr="006D45CE" w:rsidRDefault="00605F49" w:rsidP="00582A51">
            <w:pPr>
              <w:pStyle w:val="Tableplaceholder"/>
            </w:pPr>
            <w:r>
              <w:rPr>
                <w:noProof/>
                <w:lang w:eastAsia="en-GB"/>
              </w:rPr>
              <w:drawing>
                <wp:inline distT="0" distB="0" distL="0" distR="0" wp14:anchorId="572C6BB0" wp14:editId="5E2C2D61">
                  <wp:extent cx="4314825" cy="282892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14825" cy="2828925"/>
                          </a:xfrm>
                          <a:prstGeom prst="rect">
                            <a:avLst/>
                          </a:prstGeom>
                          <a:noFill/>
                          <a:ln>
                            <a:noFill/>
                          </a:ln>
                        </pic:spPr>
                      </pic:pic>
                    </a:graphicData>
                  </a:graphic>
                </wp:inline>
              </w:drawing>
            </w:r>
          </w:p>
        </w:tc>
      </w:tr>
      <w:tr w:rsidR="00605F49" w:rsidRPr="006D45CE" w:rsidTr="00582A51">
        <w:trPr>
          <w:cantSplit/>
        </w:trPr>
        <w:tc>
          <w:tcPr>
            <w:tcW w:w="6803" w:type="dxa"/>
            <w:tcBorders>
              <w:top w:val="single" w:sz="4" w:space="0" w:color="808080"/>
            </w:tcBorders>
          </w:tcPr>
          <w:p w:rsidR="00605F49" w:rsidRPr="002520EF" w:rsidRDefault="00605F49" w:rsidP="00582A51">
            <w:pPr>
              <w:pStyle w:val="TableSource"/>
            </w:pPr>
            <w:r>
              <w:t>Source: Transparency Market Research</w:t>
            </w:r>
          </w:p>
        </w:tc>
      </w:tr>
    </w:tbl>
    <w:p w:rsidR="00605F49" w:rsidRDefault="00605F49" w:rsidP="00605F49">
      <w:pPr>
        <w:pStyle w:val="Tablespaceafter"/>
      </w:pPr>
    </w:p>
    <w:p w:rsidR="00605F49" w:rsidRDefault="00605F49" w:rsidP="00605F49">
      <w:pPr>
        <w:pStyle w:val="BodyText"/>
      </w:pPr>
    </w:p>
    <w:p w:rsidR="00605F49" w:rsidRDefault="00605F49" w:rsidP="00605F49">
      <w:pPr>
        <w:pStyle w:val="BodyText"/>
      </w:pPr>
      <w:r>
        <w:lastRenderedPageBreak/>
        <w:t xml:space="preserve">According to BI Intelligence research, unit sales of connected home devices will grow at 67% p.a. </w:t>
      </w:r>
      <w:proofErr w:type="gramStart"/>
      <w:r>
        <w:t>between 2014-2019</w:t>
      </w:r>
      <w:proofErr w:type="gramEnd"/>
      <w:r>
        <w:t xml:space="preserve"> and reach 1.8 billion</w:t>
      </w:r>
      <w:r w:rsidR="0092573A">
        <w:t xml:space="preserve"> units, as shown in Figure 9</w:t>
      </w:r>
      <w:r>
        <w:t>. This would be much faster than the expected rate of growth in smartphones or tablets.</w:t>
      </w:r>
    </w:p>
    <w:tbl>
      <w:tblPr>
        <w:tblStyle w:val="TableGrid"/>
        <w:tblW w:w="6803" w:type="dxa"/>
        <w:tblLayout w:type="fixed"/>
        <w:tblCellMar>
          <w:left w:w="0" w:type="dxa"/>
          <w:right w:w="0" w:type="dxa"/>
        </w:tblCellMar>
        <w:tblLook w:val="04A0" w:firstRow="1" w:lastRow="0" w:firstColumn="1" w:lastColumn="0" w:noHBand="0" w:noVBand="1"/>
      </w:tblPr>
      <w:tblGrid>
        <w:gridCol w:w="6803"/>
      </w:tblGrid>
      <w:tr w:rsidR="00605F49" w:rsidRPr="006D45CE" w:rsidTr="00582A51">
        <w:trPr>
          <w:cantSplit/>
          <w:tblHeader/>
        </w:trPr>
        <w:tc>
          <w:tcPr>
            <w:tcW w:w="6803" w:type="dxa"/>
            <w:tcBorders>
              <w:bottom w:val="single" w:sz="4" w:space="0" w:color="808080"/>
            </w:tcBorders>
          </w:tcPr>
          <w:p w:rsidR="00605F49" w:rsidRPr="002520EF" w:rsidRDefault="00605F49" w:rsidP="0092573A">
            <w:pPr>
              <w:pStyle w:val="TableTitle"/>
            </w:pPr>
            <w:r>
              <w:t xml:space="preserve">Figure </w:t>
            </w:r>
            <w:r w:rsidR="0092573A">
              <w:t>9</w:t>
            </w:r>
            <w:r>
              <w:t>. Growth in Global Connected Home Device Shipments 2012-2019e</w:t>
            </w:r>
          </w:p>
        </w:tc>
      </w:tr>
      <w:tr w:rsidR="00605F49" w:rsidRPr="006D45CE" w:rsidTr="00582A51">
        <w:tc>
          <w:tcPr>
            <w:tcW w:w="6803" w:type="dxa"/>
            <w:tcBorders>
              <w:top w:val="single" w:sz="4" w:space="0" w:color="808080"/>
              <w:bottom w:val="single" w:sz="4" w:space="0" w:color="808080"/>
            </w:tcBorders>
          </w:tcPr>
          <w:p w:rsidR="00605F49" w:rsidRPr="006D45CE" w:rsidRDefault="00605F49" w:rsidP="00582A51">
            <w:pPr>
              <w:pStyle w:val="Tableplaceholder"/>
            </w:pPr>
            <w:r>
              <w:rPr>
                <w:noProof/>
                <w:lang w:eastAsia="en-GB"/>
              </w:rPr>
              <w:drawing>
                <wp:inline distT="0" distB="0" distL="0" distR="0" wp14:anchorId="5FD5D866" wp14:editId="29DBAC0E">
                  <wp:extent cx="4314825" cy="32385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14825" cy="3238500"/>
                          </a:xfrm>
                          <a:prstGeom prst="rect">
                            <a:avLst/>
                          </a:prstGeom>
                          <a:noFill/>
                          <a:ln>
                            <a:noFill/>
                          </a:ln>
                        </pic:spPr>
                      </pic:pic>
                    </a:graphicData>
                  </a:graphic>
                </wp:inline>
              </w:drawing>
            </w:r>
          </w:p>
        </w:tc>
      </w:tr>
      <w:tr w:rsidR="00605F49" w:rsidRPr="006D45CE" w:rsidTr="00582A51">
        <w:trPr>
          <w:cantSplit/>
        </w:trPr>
        <w:tc>
          <w:tcPr>
            <w:tcW w:w="6803" w:type="dxa"/>
            <w:tcBorders>
              <w:top w:val="single" w:sz="4" w:space="0" w:color="808080"/>
            </w:tcBorders>
          </w:tcPr>
          <w:p w:rsidR="00605F49" w:rsidRPr="002520EF" w:rsidRDefault="00605F49" w:rsidP="00582A51">
            <w:pPr>
              <w:pStyle w:val="TableSource"/>
            </w:pPr>
            <w:r>
              <w:t>Source: BI Intelligence</w:t>
            </w:r>
          </w:p>
        </w:tc>
      </w:tr>
    </w:tbl>
    <w:p w:rsidR="00605F49" w:rsidRDefault="00605F49" w:rsidP="00605F49">
      <w:pPr>
        <w:pStyle w:val="Tablespaceafter"/>
      </w:pPr>
    </w:p>
    <w:p w:rsidR="00605F49" w:rsidRDefault="00605F49" w:rsidP="00605F49">
      <w:pPr>
        <w:pStyle w:val="BodyText"/>
      </w:pPr>
    </w:p>
    <w:p w:rsidR="00605F49" w:rsidRDefault="00605F49" w:rsidP="00605F49">
      <w:pPr>
        <w:pStyle w:val="BodyText"/>
      </w:pPr>
      <w:r w:rsidRPr="00B03172">
        <w:t xml:space="preserve">This growth could be </w:t>
      </w:r>
      <w:proofErr w:type="spellStart"/>
      <w:r w:rsidRPr="00B03172">
        <w:t>kickstarted</w:t>
      </w:r>
      <w:proofErr w:type="spellEnd"/>
      <w:r w:rsidRPr="00B03172">
        <w:t xml:space="preserve"> by Apple's recent launch of its </w:t>
      </w:r>
      <w:proofErr w:type="spellStart"/>
      <w:r w:rsidRPr="00B03172">
        <w:t>HomeKit</w:t>
      </w:r>
      <w:proofErr w:type="spellEnd"/>
      <w:r w:rsidRPr="00B03172">
        <w:t xml:space="preserve"> app which is compatible with a range of other manufacturers</w:t>
      </w:r>
      <w:r>
        <w:t>’</w:t>
      </w:r>
      <w:r w:rsidRPr="00B03172">
        <w:t xml:space="preserve"> S</w:t>
      </w:r>
      <w:r>
        <w:t>mart Home products i.e. it is partially open-source.</w:t>
      </w:r>
    </w:p>
    <w:p w:rsidR="003270A0" w:rsidRDefault="009E1E1E" w:rsidP="00833F53">
      <w:pPr>
        <w:pStyle w:val="Heading10"/>
      </w:pPr>
      <w:r>
        <w:lastRenderedPageBreak/>
        <w:t>Forecasts</w:t>
      </w:r>
    </w:p>
    <w:p w:rsidR="00833F53" w:rsidRDefault="00C04B2C" w:rsidP="00833F53">
      <w:pPr>
        <w:pStyle w:val="BodyText"/>
      </w:pPr>
      <w:r>
        <w:t>We show our forecasts f</w:t>
      </w:r>
      <w:r w:rsidR="001F21B4">
        <w:t xml:space="preserve">or </w:t>
      </w:r>
      <w:r>
        <w:t xml:space="preserve">the years to 31st May </w:t>
      </w:r>
      <w:r w:rsidR="001F21B4">
        <w:t>2016</w:t>
      </w:r>
      <w:r w:rsidR="007B47B4">
        <w:t>-</w:t>
      </w:r>
      <w:r>
        <w:t>2018</w:t>
      </w:r>
      <w:r w:rsidR="007B47B4">
        <w:t>e</w:t>
      </w:r>
      <w:r w:rsidR="0092573A">
        <w:t xml:space="preserve"> in Table</w:t>
      </w:r>
      <w:r w:rsidR="007C66CB">
        <w:t>s</w:t>
      </w:r>
      <w:r w:rsidR="0092573A">
        <w:t xml:space="preserve"> 5</w:t>
      </w:r>
      <w:r w:rsidR="007C66CB">
        <w:t xml:space="preserve"> and 6</w:t>
      </w:r>
      <w:r>
        <w:t>.</w:t>
      </w:r>
    </w:p>
    <w:p w:rsidR="00C04B2C" w:rsidRDefault="00C04B2C" w:rsidP="00833F53">
      <w:pPr>
        <w:pStyle w:val="BodyText"/>
      </w:pPr>
      <w:r>
        <w:t>The key assumptions are as follows:</w:t>
      </w:r>
    </w:p>
    <w:p w:rsidR="001F21B4" w:rsidRDefault="001F21B4" w:rsidP="001F21B4">
      <w:pPr>
        <w:pStyle w:val="Bullet"/>
      </w:pPr>
      <w:proofErr w:type="spellStart"/>
      <w:r>
        <w:t>PowerConnections</w:t>
      </w:r>
      <w:proofErr w:type="spellEnd"/>
      <w:r>
        <w:t xml:space="preserve"> sees steady revenue with a gross profit margin </w:t>
      </w:r>
      <w:r w:rsidR="0094025A">
        <w:t>of around 42%</w:t>
      </w:r>
      <w:r>
        <w:t>;</w:t>
      </w:r>
    </w:p>
    <w:p w:rsidR="0026564A" w:rsidRDefault="001F21B4" w:rsidP="0026564A">
      <w:pPr>
        <w:pStyle w:val="Bullet"/>
      </w:pPr>
      <w:proofErr w:type="spellStart"/>
      <w:r>
        <w:t>Energenie</w:t>
      </w:r>
      <w:proofErr w:type="spellEnd"/>
      <w:r>
        <w:t xml:space="preserve"> </w:t>
      </w:r>
      <w:r w:rsidR="0026564A">
        <w:t>revenue overall looks set to a</w:t>
      </w:r>
      <w:r w:rsidR="0092573A">
        <w:t xml:space="preserve">lmost double in 2017 and to </w:t>
      </w:r>
      <w:r w:rsidR="0026564A">
        <w:t xml:space="preserve">double again in 2018 driven by </w:t>
      </w:r>
      <w:proofErr w:type="spellStart"/>
      <w:r w:rsidR="0026564A">
        <w:t>MiHome</w:t>
      </w:r>
      <w:proofErr w:type="spellEnd"/>
      <w:r w:rsidR="0026564A">
        <w:t xml:space="preserve"> starting to gain traction;</w:t>
      </w:r>
    </w:p>
    <w:p w:rsidR="00B81926" w:rsidRDefault="00167846" w:rsidP="00167846">
      <w:pPr>
        <w:pStyle w:val="Bullet"/>
        <w:numPr>
          <w:ilvl w:val="1"/>
          <w:numId w:val="2"/>
        </w:numPr>
      </w:pPr>
      <w:r>
        <w:t>the</w:t>
      </w:r>
      <w:r w:rsidR="0026564A">
        <w:t xml:space="preserve"> core products arm </w:t>
      </w:r>
      <w:r w:rsidR="001F21B4">
        <w:t>sees a r</w:t>
      </w:r>
      <w:r w:rsidR="0026564A">
        <w:t>ecovery in revenue in 2017</w:t>
      </w:r>
      <w:r w:rsidR="001F21B4">
        <w:t>, helped by new distribution agreements and by becoming the no.1 on Amazon;</w:t>
      </w:r>
    </w:p>
    <w:p w:rsidR="0026564A" w:rsidRDefault="00167846" w:rsidP="00167846">
      <w:pPr>
        <w:pStyle w:val="Bullet"/>
        <w:numPr>
          <w:ilvl w:val="1"/>
          <w:numId w:val="2"/>
        </w:numPr>
      </w:pPr>
      <w:proofErr w:type="spellStart"/>
      <w:r>
        <w:t>M</w:t>
      </w:r>
      <w:r w:rsidR="001F21B4">
        <w:t>iHome</w:t>
      </w:r>
      <w:proofErr w:type="spellEnd"/>
      <w:r w:rsidR="001F21B4">
        <w:t xml:space="preserve"> revenue rises broadly three-fold in each of 2017 and</w:t>
      </w:r>
      <w:r w:rsidR="0094025A">
        <w:t xml:space="preserve"> </w:t>
      </w:r>
      <w:r w:rsidR="001F21B4">
        <w:t xml:space="preserve">2018, helped by </w:t>
      </w:r>
      <w:r w:rsidR="0092573A">
        <w:t>the recently-announced integration with Nest and Amazon Echo;</w:t>
      </w:r>
    </w:p>
    <w:p w:rsidR="0026564A" w:rsidRDefault="00167846" w:rsidP="0026564A">
      <w:pPr>
        <w:pStyle w:val="Bullet"/>
      </w:pPr>
      <w:r>
        <w:t xml:space="preserve">With </w:t>
      </w:r>
      <w:proofErr w:type="spellStart"/>
      <w:r>
        <w:t>Energenie’s</w:t>
      </w:r>
      <w:proofErr w:type="spellEnd"/>
      <w:r w:rsidR="0026564A">
        <w:t xml:space="preserve"> gross profit </w:t>
      </w:r>
      <w:r w:rsidR="0092573A">
        <w:t>margin expected to increase</w:t>
      </w:r>
      <w:r w:rsidR="0026564A">
        <w:t>, gross profit</w:t>
      </w:r>
      <w:r>
        <w:t>, like revenue,</w:t>
      </w:r>
      <w:r w:rsidR="0026564A">
        <w:t xml:space="preserve"> is also expected to </w:t>
      </w:r>
      <w:r w:rsidR="0092573A">
        <w:t>double in 2017 and to</w:t>
      </w:r>
      <w:r>
        <w:t xml:space="preserve"> double again in 2018</w:t>
      </w:r>
      <w:r w:rsidR="0026564A">
        <w:t>;</w:t>
      </w:r>
    </w:p>
    <w:p w:rsidR="0026564A" w:rsidRDefault="0026564A" w:rsidP="006714F7">
      <w:pPr>
        <w:pStyle w:val="Bullet"/>
      </w:pPr>
      <w:r>
        <w:t xml:space="preserve">With </w:t>
      </w:r>
      <w:r w:rsidR="006714F7">
        <w:t xml:space="preserve">development spend on </w:t>
      </w:r>
      <w:proofErr w:type="spellStart"/>
      <w:r w:rsidR="006714F7">
        <w:t>MiHome</w:t>
      </w:r>
      <w:proofErr w:type="spellEnd"/>
      <w:r w:rsidR="006714F7">
        <w:t xml:space="preserve"> expected to reduce, this</w:t>
      </w:r>
      <w:r>
        <w:t xml:space="preserve"> should help drive a swing to operating profit </w:t>
      </w:r>
      <w:r w:rsidR="006714F7">
        <w:t xml:space="preserve">in the </w:t>
      </w:r>
      <w:proofErr w:type="spellStart"/>
      <w:r w:rsidR="006714F7">
        <w:t>Energenie</w:t>
      </w:r>
      <w:proofErr w:type="spellEnd"/>
      <w:r w:rsidR="006714F7">
        <w:t xml:space="preserve"> division </w:t>
      </w:r>
      <w:r>
        <w:t>over the next two years</w:t>
      </w:r>
      <w:r w:rsidR="006714F7">
        <w:t xml:space="preserve"> but</w:t>
      </w:r>
      <w:r w:rsidR="0092573A">
        <w:t>, importantly, to</w:t>
      </w:r>
      <w:r w:rsidR="006714F7">
        <w:t xml:space="preserve"> result in the group overall moving into operating profit and pre-tax profit in the current year.</w:t>
      </w:r>
    </w:p>
    <w:p w:rsidR="0026564A" w:rsidRDefault="0026564A" w:rsidP="0026564A">
      <w:pPr>
        <w:pStyle w:val="Bullet"/>
        <w:numPr>
          <w:ilvl w:val="0"/>
          <w:numId w:val="0"/>
        </w:numPr>
        <w:ind w:left="227" w:hanging="227"/>
      </w:pPr>
    </w:p>
    <w:tbl>
      <w:tblPr>
        <w:tblStyle w:val="TableGrid"/>
        <w:tblW w:w="6803" w:type="dxa"/>
        <w:tblCellMar>
          <w:left w:w="0" w:type="dxa"/>
          <w:right w:w="0" w:type="dxa"/>
        </w:tblCellMar>
        <w:tblLook w:val="04A0" w:firstRow="1" w:lastRow="0" w:firstColumn="1" w:lastColumn="0" w:noHBand="0" w:noVBand="1"/>
      </w:tblPr>
      <w:tblGrid>
        <w:gridCol w:w="6803"/>
      </w:tblGrid>
      <w:tr w:rsidR="002E2C0A" w:rsidRPr="006D45CE" w:rsidTr="002E2C0A">
        <w:trPr>
          <w:cantSplit/>
          <w:tblHeader/>
        </w:trPr>
        <w:tc>
          <w:tcPr>
            <w:tcW w:w="6803" w:type="dxa"/>
            <w:tcBorders>
              <w:bottom w:val="single" w:sz="4" w:space="0" w:color="808080"/>
            </w:tcBorders>
          </w:tcPr>
          <w:p w:rsidR="002E2C0A" w:rsidRPr="002E2C0A" w:rsidRDefault="002E2C0A" w:rsidP="00197634">
            <w:pPr>
              <w:pStyle w:val="TableTitle"/>
            </w:pPr>
            <w:bookmarkStart w:id="37" w:name="PH_1_4_41_079113"/>
            <w:r>
              <w:t xml:space="preserve">Table </w:t>
            </w:r>
            <w:r w:rsidR="00197634">
              <w:t>5</w:t>
            </w:r>
            <w:r>
              <w:t>. Sandal Operating Profit/(Loss) by Division 2015-2018e</w:t>
            </w:r>
          </w:p>
        </w:tc>
      </w:tr>
      <w:tr w:rsidR="002E2C0A" w:rsidRPr="006D45CE" w:rsidTr="002E2C0A">
        <w:tc>
          <w:tcPr>
            <w:tcW w:w="6803" w:type="dxa"/>
            <w:tcBorders>
              <w:top w:val="single" w:sz="4" w:space="0" w:color="808080"/>
              <w:bottom w:val="single" w:sz="4" w:space="0" w:color="808080"/>
            </w:tcBorders>
          </w:tcPr>
          <w:tbl>
            <w:tblPr>
              <w:tblStyle w:val="TableGrid"/>
              <w:tblW w:w="6803" w:type="dxa"/>
              <w:tblCellMar>
                <w:left w:w="0" w:type="dxa"/>
                <w:right w:w="0" w:type="dxa"/>
              </w:tblCellMar>
              <w:tblLook w:val="04A0" w:firstRow="1" w:lastRow="0" w:firstColumn="1" w:lastColumn="0" w:noHBand="0" w:noVBand="1"/>
            </w:tblPr>
            <w:tblGrid>
              <w:gridCol w:w="2335"/>
              <w:gridCol w:w="1117"/>
              <w:gridCol w:w="1117"/>
              <w:gridCol w:w="1117"/>
              <w:gridCol w:w="1117"/>
            </w:tblGrid>
            <w:tr w:rsidR="002E2C0A" w:rsidRPr="006D45CE" w:rsidTr="002E2C0A">
              <w:trPr>
                <w:cantSplit/>
                <w:trHeight w:hRule="exact" w:val="57"/>
              </w:trPr>
              <w:tc>
                <w:tcPr>
                  <w:tcW w:w="0" w:type="auto"/>
                </w:tcPr>
                <w:p w:rsidR="002E2C0A" w:rsidRPr="006D45CE" w:rsidRDefault="002E2C0A" w:rsidP="00FB112F">
                  <w:pPr>
                    <w:pStyle w:val="Tableheaderlf"/>
                  </w:pPr>
                </w:p>
              </w:tc>
              <w:tc>
                <w:tcPr>
                  <w:tcW w:w="0" w:type="auto"/>
                </w:tcPr>
                <w:p w:rsidR="002E2C0A" w:rsidRPr="006D45CE" w:rsidRDefault="002E2C0A" w:rsidP="00FB112F">
                  <w:pPr>
                    <w:pStyle w:val="Tableheaderlf"/>
                  </w:pPr>
                </w:p>
              </w:tc>
              <w:tc>
                <w:tcPr>
                  <w:tcW w:w="0" w:type="auto"/>
                </w:tcPr>
                <w:p w:rsidR="002E2C0A" w:rsidRPr="006D45CE" w:rsidRDefault="002E2C0A" w:rsidP="00FB112F">
                  <w:pPr>
                    <w:pStyle w:val="Tableheaderlf"/>
                  </w:pPr>
                </w:p>
              </w:tc>
              <w:tc>
                <w:tcPr>
                  <w:tcW w:w="0" w:type="auto"/>
                </w:tcPr>
                <w:p w:rsidR="002E2C0A" w:rsidRPr="006D45CE" w:rsidRDefault="002E2C0A" w:rsidP="00FB112F">
                  <w:pPr>
                    <w:pStyle w:val="Tableheaderlf"/>
                  </w:pPr>
                </w:p>
              </w:tc>
              <w:tc>
                <w:tcPr>
                  <w:tcW w:w="0" w:type="auto"/>
                </w:tcPr>
                <w:p w:rsidR="002E2C0A" w:rsidRPr="006D45CE" w:rsidRDefault="002E2C0A" w:rsidP="00FB112F">
                  <w:pPr>
                    <w:pStyle w:val="Tableheaderlf"/>
                  </w:pPr>
                </w:p>
              </w:tc>
            </w:tr>
            <w:tr w:rsidR="002E2C0A" w:rsidRPr="006D45CE" w:rsidTr="002E2C0A">
              <w:trPr>
                <w:cantSplit/>
              </w:trPr>
              <w:tc>
                <w:tcPr>
                  <w:tcW w:w="0" w:type="auto"/>
                </w:tcPr>
                <w:p w:rsidR="002E2C0A" w:rsidRPr="006D45CE" w:rsidRDefault="002E2C0A" w:rsidP="002E2C0A">
                  <w:pPr>
                    <w:pStyle w:val="Tableheaderlf"/>
                  </w:pPr>
                  <w:r>
                    <w:t>Y/e 31st May (£)</w:t>
                  </w:r>
                </w:p>
              </w:tc>
              <w:tc>
                <w:tcPr>
                  <w:tcW w:w="0" w:type="auto"/>
                </w:tcPr>
                <w:p w:rsidR="002E2C0A" w:rsidRPr="006D45CE" w:rsidRDefault="002E2C0A" w:rsidP="002E2C0A">
                  <w:pPr>
                    <w:pStyle w:val="Tableheaderrt"/>
                  </w:pPr>
                  <w:r>
                    <w:t>2015</w:t>
                  </w:r>
                </w:p>
              </w:tc>
              <w:tc>
                <w:tcPr>
                  <w:tcW w:w="0" w:type="auto"/>
                </w:tcPr>
                <w:p w:rsidR="002E2C0A" w:rsidRPr="006D45CE" w:rsidRDefault="002E2C0A" w:rsidP="002E2C0A">
                  <w:pPr>
                    <w:pStyle w:val="Tableheaderrt"/>
                  </w:pPr>
                  <w:r>
                    <w:t>2016</w:t>
                  </w:r>
                </w:p>
              </w:tc>
              <w:tc>
                <w:tcPr>
                  <w:tcW w:w="0" w:type="auto"/>
                </w:tcPr>
                <w:p w:rsidR="002E2C0A" w:rsidRPr="006D45CE" w:rsidRDefault="002E2C0A" w:rsidP="002E2C0A">
                  <w:pPr>
                    <w:pStyle w:val="Tableheaderrt"/>
                  </w:pPr>
                  <w:r>
                    <w:t>2017e</w:t>
                  </w:r>
                </w:p>
              </w:tc>
              <w:tc>
                <w:tcPr>
                  <w:tcW w:w="0" w:type="auto"/>
                </w:tcPr>
                <w:p w:rsidR="002E2C0A" w:rsidRPr="006D45CE" w:rsidRDefault="002E2C0A" w:rsidP="002E2C0A">
                  <w:pPr>
                    <w:pStyle w:val="Tableheaderrt"/>
                  </w:pPr>
                  <w:r>
                    <w:t>2018e</w:t>
                  </w:r>
                </w:p>
              </w:tc>
            </w:tr>
            <w:tr w:rsidR="002E2C0A" w:rsidRPr="006D45CE" w:rsidTr="002E2C0A">
              <w:trPr>
                <w:cantSplit/>
                <w:trHeight w:hRule="exact" w:val="57"/>
              </w:trPr>
              <w:tc>
                <w:tcPr>
                  <w:tcW w:w="0" w:type="auto"/>
                  <w:tcBorders>
                    <w:bottom w:val="single" w:sz="4" w:space="0" w:color="808080"/>
                  </w:tcBorders>
                </w:tcPr>
                <w:p w:rsidR="002E2C0A" w:rsidRPr="006D45CE" w:rsidRDefault="002E2C0A" w:rsidP="00FB112F">
                  <w:pPr>
                    <w:pStyle w:val="Tabletextlf"/>
                  </w:pPr>
                </w:p>
              </w:tc>
              <w:tc>
                <w:tcPr>
                  <w:tcW w:w="0" w:type="auto"/>
                  <w:tcBorders>
                    <w:bottom w:val="single" w:sz="4" w:space="0" w:color="808080"/>
                  </w:tcBorders>
                </w:tcPr>
                <w:p w:rsidR="002E2C0A" w:rsidRPr="006D45CE" w:rsidRDefault="002E2C0A" w:rsidP="00FB112F">
                  <w:pPr>
                    <w:pStyle w:val="Tabletextlf"/>
                  </w:pPr>
                </w:p>
              </w:tc>
              <w:tc>
                <w:tcPr>
                  <w:tcW w:w="0" w:type="auto"/>
                  <w:tcBorders>
                    <w:bottom w:val="single" w:sz="4" w:space="0" w:color="808080"/>
                  </w:tcBorders>
                </w:tcPr>
                <w:p w:rsidR="002E2C0A" w:rsidRPr="006D45CE" w:rsidRDefault="002E2C0A" w:rsidP="00FB112F">
                  <w:pPr>
                    <w:pStyle w:val="Tabletextlf"/>
                  </w:pPr>
                </w:p>
              </w:tc>
              <w:tc>
                <w:tcPr>
                  <w:tcW w:w="0" w:type="auto"/>
                  <w:tcBorders>
                    <w:bottom w:val="single" w:sz="4" w:space="0" w:color="808080"/>
                  </w:tcBorders>
                </w:tcPr>
                <w:p w:rsidR="002E2C0A" w:rsidRPr="006D45CE" w:rsidRDefault="002E2C0A" w:rsidP="00FB112F">
                  <w:pPr>
                    <w:pStyle w:val="Tabletextlf"/>
                  </w:pPr>
                </w:p>
              </w:tc>
              <w:tc>
                <w:tcPr>
                  <w:tcW w:w="0" w:type="auto"/>
                  <w:tcBorders>
                    <w:bottom w:val="single" w:sz="4" w:space="0" w:color="808080"/>
                  </w:tcBorders>
                </w:tcPr>
                <w:p w:rsidR="002E2C0A" w:rsidRPr="006D45CE" w:rsidRDefault="002E2C0A" w:rsidP="00FB112F">
                  <w:pPr>
                    <w:pStyle w:val="Tabletextlf"/>
                  </w:pPr>
                </w:p>
              </w:tc>
            </w:tr>
            <w:tr w:rsidR="002E2C0A" w:rsidRPr="006D45CE" w:rsidTr="002E2C0A">
              <w:trPr>
                <w:cantSplit/>
                <w:trHeight w:hRule="exact" w:val="57"/>
              </w:trPr>
              <w:tc>
                <w:tcPr>
                  <w:tcW w:w="0" w:type="auto"/>
                  <w:tcBorders>
                    <w:top w:val="single" w:sz="4" w:space="0" w:color="808080"/>
                  </w:tcBorders>
                </w:tcPr>
                <w:p w:rsidR="002E2C0A" w:rsidRPr="006D45CE" w:rsidRDefault="002E2C0A" w:rsidP="00FB112F">
                  <w:pPr>
                    <w:pStyle w:val="Tabletextlf"/>
                  </w:pPr>
                </w:p>
              </w:tc>
              <w:tc>
                <w:tcPr>
                  <w:tcW w:w="0" w:type="auto"/>
                  <w:tcBorders>
                    <w:top w:val="single" w:sz="4" w:space="0" w:color="808080"/>
                  </w:tcBorders>
                </w:tcPr>
                <w:p w:rsidR="002E2C0A" w:rsidRPr="006D45CE" w:rsidRDefault="002E2C0A" w:rsidP="00FB112F">
                  <w:pPr>
                    <w:pStyle w:val="Tabletextlf"/>
                  </w:pPr>
                </w:p>
              </w:tc>
              <w:tc>
                <w:tcPr>
                  <w:tcW w:w="0" w:type="auto"/>
                  <w:tcBorders>
                    <w:top w:val="single" w:sz="4" w:space="0" w:color="808080"/>
                  </w:tcBorders>
                </w:tcPr>
                <w:p w:rsidR="002E2C0A" w:rsidRPr="006D45CE" w:rsidRDefault="002E2C0A" w:rsidP="00FB112F">
                  <w:pPr>
                    <w:pStyle w:val="Tabletextlf"/>
                  </w:pPr>
                </w:p>
              </w:tc>
              <w:tc>
                <w:tcPr>
                  <w:tcW w:w="0" w:type="auto"/>
                  <w:tcBorders>
                    <w:top w:val="single" w:sz="4" w:space="0" w:color="808080"/>
                  </w:tcBorders>
                </w:tcPr>
                <w:p w:rsidR="002E2C0A" w:rsidRPr="006D45CE" w:rsidRDefault="002E2C0A" w:rsidP="00FB112F">
                  <w:pPr>
                    <w:pStyle w:val="Tabletextlf"/>
                  </w:pPr>
                </w:p>
              </w:tc>
              <w:tc>
                <w:tcPr>
                  <w:tcW w:w="0" w:type="auto"/>
                  <w:tcBorders>
                    <w:top w:val="single" w:sz="4" w:space="0" w:color="808080"/>
                  </w:tcBorders>
                </w:tcPr>
                <w:p w:rsidR="002E2C0A" w:rsidRPr="006D45CE" w:rsidRDefault="002E2C0A" w:rsidP="00FB112F">
                  <w:pPr>
                    <w:pStyle w:val="Tabletextlf"/>
                  </w:pPr>
                </w:p>
              </w:tc>
            </w:tr>
            <w:tr w:rsidR="002E2C0A" w:rsidRPr="006D45CE" w:rsidTr="002E2C0A">
              <w:trPr>
                <w:cantSplit/>
              </w:trPr>
              <w:tc>
                <w:tcPr>
                  <w:tcW w:w="0" w:type="auto"/>
                </w:tcPr>
                <w:p w:rsidR="002E2C0A" w:rsidRPr="002E2C0A" w:rsidRDefault="002E2C0A" w:rsidP="002E2C0A">
                  <w:pPr>
                    <w:pStyle w:val="Tabletextlf"/>
                    <w:rPr>
                      <w:b/>
                    </w:rPr>
                  </w:pPr>
                  <w:proofErr w:type="spellStart"/>
                  <w:r w:rsidRPr="002E2C0A">
                    <w:rPr>
                      <w:b/>
                    </w:rPr>
                    <w:t>PowerConnections</w:t>
                  </w:r>
                  <w:proofErr w:type="spellEnd"/>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r>
            <w:tr w:rsidR="002E2C0A" w:rsidRPr="006D45CE" w:rsidTr="002E2C0A">
              <w:trPr>
                <w:cantSplit/>
              </w:trPr>
              <w:tc>
                <w:tcPr>
                  <w:tcW w:w="0" w:type="auto"/>
                </w:tcPr>
                <w:p w:rsidR="002E2C0A" w:rsidRPr="002E2C0A" w:rsidRDefault="002E2C0A" w:rsidP="002E2C0A">
                  <w:pPr>
                    <w:pStyle w:val="Tabletextlf"/>
                    <w:rPr>
                      <w:b/>
                    </w:rPr>
                  </w:pPr>
                  <w:r w:rsidRPr="002E2C0A">
                    <w:rPr>
                      <w:b/>
                    </w:rPr>
                    <w:t>Revenue</w:t>
                  </w:r>
                </w:p>
              </w:tc>
              <w:tc>
                <w:tcPr>
                  <w:tcW w:w="0" w:type="auto"/>
                </w:tcPr>
                <w:p w:rsidR="002E2C0A" w:rsidRPr="002E2C0A" w:rsidRDefault="002E2C0A" w:rsidP="002E2C0A">
                  <w:pPr>
                    <w:pStyle w:val="Tabletextrt"/>
                    <w:rPr>
                      <w:b/>
                    </w:rPr>
                  </w:pPr>
                  <w:r w:rsidRPr="002E2C0A">
                    <w:rPr>
                      <w:b/>
                    </w:rPr>
                    <w:t>2</w:t>
                  </w:r>
                  <w:r w:rsidR="00775186">
                    <w:rPr>
                      <w:b/>
                    </w:rPr>
                    <w:t>,</w:t>
                  </w:r>
                  <w:r w:rsidRPr="002E2C0A">
                    <w:rPr>
                      <w:b/>
                    </w:rPr>
                    <w:t>679</w:t>
                  </w:r>
                  <w:r w:rsidR="00775186">
                    <w:rPr>
                      <w:b/>
                    </w:rPr>
                    <w:t>,</w:t>
                  </w:r>
                  <w:r w:rsidRPr="002E2C0A">
                    <w:rPr>
                      <w:b/>
                    </w:rPr>
                    <w:t>659</w:t>
                  </w:r>
                </w:p>
              </w:tc>
              <w:tc>
                <w:tcPr>
                  <w:tcW w:w="0" w:type="auto"/>
                </w:tcPr>
                <w:p w:rsidR="002E2C0A" w:rsidRPr="002E2C0A" w:rsidRDefault="002E2C0A" w:rsidP="002E2C0A">
                  <w:pPr>
                    <w:pStyle w:val="Tabletextrt"/>
                    <w:rPr>
                      <w:b/>
                    </w:rPr>
                  </w:pPr>
                  <w:r w:rsidRPr="002E2C0A">
                    <w:rPr>
                      <w:b/>
                    </w:rPr>
                    <w:t>2</w:t>
                  </w:r>
                  <w:r w:rsidR="00775186">
                    <w:rPr>
                      <w:b/>
                    </w:rPr>
                    <w:t>,</w:t>
                  </w:r>
                  <w:r w:rsidRPr="002E2C0A">
                    <w:rPr>
                      <w:b/>
                    </w:rPr>
                    <w:t>526</w:t>
                  </w:r>
                  <w:r w:rsidR="00775186">
                    <w:rPr>
                      <w:b/>
                    </w:rPr>
                    <w:t>,</w:t>
                  </w:r>
                  <w:r w:rsidRPr="002E2C0A">
                    <w:rPr>
                      <w:b/>
                    </w:rPr>
                    <w:t>546</w:t>
                  </w:r>
                </w:p>
              </w:tc>
              <w:tc>
                <w:tcPr>
                  <w:tcW w:w="0" w:type="auto"/>
                </w:tcPr>
                <w:p w:rsidR="002E2C0A" w:rsidRPr="002E2C0A" w:rsidRDefault="002E2C0A" w:rsidP="002E2C0A">
                  <w:pPr>
                    <w:pStyle w:val="Tabletextrt"/>
                    <w:rPr>
                      <w:b/>
                    </w:rPr>
                  </w:pPr>
                  <w:r w:rsidRPr="002E2C0A">
                    <w:rPr>
                      <w:b/>
                    </w:rPr>
                    <w:t>2</w:t>
                  </w:r>
                  <w:r w:rsidR="00775186">
                    <w:rPr>
                      <w:b/>
                    </w:rPr>
                    <w:t>,</w:t>
                  </w:r>
                  <w:r w:rsidRPr="002E2C0A">
                    <w:rPr>
                      <w:b/>
                    </w:rPr>
                    <w:t>500</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2</w:t>
                  </w:r>
                  <w:r w:rsidR="00775186">
                    <w:rPr>
                      <w:b/>
                    </w:rPr>
                    <w:t>,</w:t>
                  </w:r>
                  <w:r w:rsidRPr="002E2C0A">
                    <w:rPr>
                      <w:b/>
                    </w:rPr>
                    <w:t>500</w:t>
                  </w:r>
                  <w:r w:rsidR="00775186">
                    <w:rPr>
                      <w:b/>
                    </w:rPr>
                    <w:t>,</w:t>
                  </w:r>
                  <w:r w:rsidRPr="002E2C0A">
                    <w:rPr>
                      <w:b/>
                    </w:rPr>
                    <w:t>000</w:t>
                  </w:r>
                </w:p>
              </w:tc>
            </w:tr>
            <w:tr w:rsidR="002E2C0A" w:rsidRPr="006D45CE" w:rsidTr="002E2C0A">
              <w:trPr>
                <w:cantSplit/>
              </w:trPr>
              <w:tc>
                <w:tcPr>
                  <w:tcW w:w="0" w:type="auto"/>
                </w:tcPr>
                <w:p w:rsidR="002E2C0A" w:rsidRPr="002E2C0A" w:rsidRDefault="002E2C0A" w:rsidP="002E2C0A">
                  <w:pPr>
                    <w:pStyle w:val="Tabletextlf"/>
                    <w:rPr>
                      <w:b/>
                    </w:rPr>
                  </w:pPr>
                  <w:r w:rsidRPr="002E2C0A">
                    <w:rPr>
                      <w:b/>
                    </w:rPr>
                    <w:t>Gross Profit</w:t>
                  </w:r>
                </w:p>
              </w:tc>
              <w:tc>
                <w:tcPr>
                  <w:tcW w:w="0" w:type="auto"/>
                </w:tcPr>
                <w:p w:rsidR="002E2C0A" w:rsidRPr="002E2C0A" w:rsidRDefault="002E2C0A" w:rsidP="002E2C0A">
                  <w:pPr>
                    <w:pStyle w:val="Tabletextrt"/>
                    <w:rPr>
                      <w:b/>
                    </w:rPr>
                  </w:pPr>
                  <w:r w:rsidRPr="002E2C0A">
                    <w:rPr>
                      <w:b/>
                    </w:rPr>
                    <w:t>1</w:t>
                  </w:r>
                  <w:r w:rsidR="00775186">
                    <w:rPr>
                      <w:b/>
                    </w:rPr>
                    <w:t>,</w:t>
                  </w:r>
                  <w:r w:rsidRPr="002E2C0A">
                    <w:rPr>
                      <w:b/>
                    </w:rPr>
                    <w:t>144</w:t>
                  </w:r>
                  <w:r w:rsidR="00775186">
                    <w:rPr>
                      <w:b/>
                    </w:rPr>
                    <w:t>,</w:t>
                  </w:r>
                  <w:r w:rsidRPr="002E2C0A">
                    <w:rPr>
                      <w:b/>
                    </w:rPr>
                    <w:t>845</w:t>
                  </w:r>
                </w:p>
              </w:tc>
              <w:tc>
                <w:tcPr>
                  <w:tcW w:w="0" w:type="auto"/>
                </w:tcPr>
                <w:p w:rsidR="002E2C0A" w:rsidRPr="002E2C0A" w:rsidRDefault="002E2C0A" w:rsidP="002E2C0A">
                  <w:pPr>
                    <w:pStyle w:val="Tabletextrt"/>
                    <w:rPr>
                      <w:b/>
                    </w:rPr>
                  </w:pPr>
                  <w:r w:rsidRPr="002E2C0A">
                    <w:rPr>
                      <w:b/>
                    </w:rPr>
                    <w:t>905</w:t>
                  </w:r>
                  <w:r w:rsidR="00775186">
                    <w:rPr>
                      <w:b/>
                    </w:rPr>
                    <w:t>,</w:t>
                  </w:r>
                  <w:r w:rsidRPr="002E2C0A">
                    <w:rPr>
                      <w:b/>
                    </w:rPr>
                    <w:t>636</w:t>
                  </w:r>
                </w:p>
              </w:tc>
              <w:tc>
                <w:tcPr>
                  <w:tcW w:w="0" w:type="auto"/>
                </w:tcPr>
                <w:p w:rsidR="002E2C0A" w:rsidRPr="002E2C0A" w:rsidRDefault="002E2C0A" w:rsidP="002E2C0A">
                  <w:pPr>
                    <w:pStyle w:val="Tabletextrt"/>
                    <w:rPr>
                      <w:b/>
                    </w:rPr>
                  </w:pPr>
                  <w:r w:rsidRPr="002E2C0A">
                    <w:rPr>
                      <w:b/>
                    </w:rPr>
                    <w:t>1</w:t>
                  </w:r>
                  <w:r w:rsidR="00775186">
                    <w:rPr>
                      <w:b/>
                    </w:rPr>
                    <w:t>,</w:t>
                  </w:r>
                  <w:r w:rsidRPr="002E2C0A">
                    <w:rPr>
                      <w:b/>
                    </w:rPr>
                    <w:t>050</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1</w:t>
                  </w:r>
                  <w:r w:rsidR="00775186">
                    <w:rPr>
                      <w:b/>
                    </w:rPr>
                    <w:t>,</w:t>
                  </w:r>
                  <w:r w:rsidRPr="002E2C0A">
                    <w:rPr>
                      <w:b/>
                    </w:rPr>
                    <w:t>050</w:t>
                  </w:r>
                  <w:r w:rsidR="00775186">
                    <w:rPr>
                      <w:b/>
                    </w:rPr>
                    <w:t>,</w:t>
                  </w:r>
                  <w:r w:rsidRPr="002E2C0A">
                    <w:rPr>
                      <w:b/>
                    </w:rPr>
                    <w:t>000</w:t>
                  </w:r>
                </w:p>
              </w:tc>
            </w:tr>
            <w:tr w:rsidR="002E2C0A" w:rsidRPr="006D45CE" w:rsidTr="002E2C0A">
              <w:trPr>
                <w:cantSplit/>
              </w:trPr>
              <w:tc>
                <w:tcPr>
                  <w:tcW w:w="0" w:type="auto"/>
                </w:tcPr>
                <w:p w:rsidR="002E2C0A" w:rsidRPr="006D45CE" w:rsidRDefault="002E2C0A" w:rsidP="002E2C0A">
                  <w:pPr>
                    <w:pStyle w:val="Tabletextlf"/>
                  </w:pPr>
                  <w:r>
                    <w:t>Gross Profit Margin %</w:t>
                  </w:r>
                </w:p>
              </w:tc>
              <w:tc>
                <w:tcPr>
                  <w:tcW w:w="0" w:type="auto"/>
                </w:tcPr>
                <w:p w:rsidR="002E2C0A" w:rsidRPr="006D45CE" w:rsidRDefault="002E2C0A" w:rsidP="002E2C0A">
                  <w:pPr>
                    <w:pStyle w:val="Tabletextrt"/>
                  </w:pPr>
                  <w:r>
                    <w:t>42.7%</w:t>
                  </w:r>
                </w:p>
              </w:tc>
              <w:tc>
                <w:tcPr>
                  <w:tcW w:w="0" w:type="auto"/>
                </w:tcPr>
                <w:p w:rsidR="002E2C0A" w:rsidRPr="006D45CE" w:rsidRDefault="002E2C0A" w:rsidP="002E2C0A">
                  <w:pPr>
                    <w:pStyle w:val="Tabletextrt"/>
                  </w:pPr>
                  <w:r>
                    <w:t>35.8%</w:t>
                  </w:r>
                </w:p>
              </w:tc>
              <w:tc>
                <w:tcPr>
                  <w:tcW w:w="0" w:type="auto"/>
                </w:tcPr>
                <w:p w:rsidR="002E2C0A" w:rsidRPr="006D45CE" w:rsidRDefault="002E2C0A" w:rsidP="002E2C0A">
                  <w:pPr>
                    <w:pStyle w:val="Tabletextrt"/>
                  </w:pPr>
                  <w:r>
                    <w:t>42.0%</w:t>
                  </w:r>
                </w:p>
              </w:tc>
              <w:tc>
                <w:tcPr>
                  <w:tcW w:w="0" w:type="auto"/>
                </w:tcPr>
                <w:p w:rsidR="002E2C0A" w:rsidRPr="006D45CE" w:rsidRDefault="002E2C0A" w:rsidP="002E2C0A">
                  <w:pPr>
                    <w:pStyle w:val="Tabletextrt"/>
                  </w:pPr>
                  <w:r>
                    <w:t>42.0%</w:t>
                  </w:r>
                </w:p>
              </w:tc>
            </w:tr>
            <w:tr w:rsidR="002E2C0A" w:rsidRPr="006D45CE" w:rsidTr="002E2C0A">
              <w:trPr>
                <w:cantSplit/>
              </w:trPr>
              <w:tc>
                <w:tcPr>
                  <w:tcW w:w="0" w:type="auto"/>
                </w:tcPr>
                <w:p w:rsidR="002E2C0A" w:rsidRPr="006D45CE" w:rsidRDefault="002E2C0A" w:rsidP="002E2C0A">
                  <w:pPr>
                    <w:pStyle w:val="Tabletextlf"/>
                  </w:pPr>
                  <w:r>
                    <w:t>Overheads</w:t>
                  </w:r>
                </w:p>
              </w:tc>
              <w:tc>
                <w:tcPr>
                  <w:tcW w:w="0" w:type="auto"/>
                </w:tcPr>
                <w:p w:rsidR="002E2C0A" w:rsidRPr="006D45CE" w:rsidRDefault="002E2C0A" w:rsidP="002E2C0A">
                  <w:pPr>
                    <w:pStyle w:val="Tabletextrt"/>
                  </w:pPr>
                  <w:r>
                    <w:t>(794</w:t>
                  </w:r>
                  <w:r w:rsidR="00775186">
                    <w:t>,</w:t>
                  </w:r>
                  <w:r>
                    <w:t>547)</w:t>
                  </w:r>
                </w:p>
              </w:tc>
              <w:tc>
                <w:tcPr>
                  <w:tcW w:w="0" w:type="auto"/>
                </w:tcPr>
                <w:p w:rsidR="002E2C0A" w:rsidRPr="006D45CE" w:rsidRDefault="002E2C0A" w:rsidP="002E2C0A">
                  <w:pPr>
                    <w:pStyle w:val="Tabletextrt"/>
                  </w:pPr>
                  <w:r>
                    <w:t>(660</w:t>
                  </w:r>
                  <w:r w:rsidR="00775186">
                    <w:t>,</w:t>
                  </w:r>
                  <w:r>
                    <w:t>350)</w:t>
                  </w:r>
                </w:p>
              </w:tc>
              <w:tc>
                <w:tcPr>
                  <w:tcW w:w="0" w:type="auto"/>
                </w:tcPr>
                <w:p w:rsidR="002E2C0A" w:rsidRPr="006D45CE" w:rsidRDefault="002E2C0A" w:rsidP="002E2C0A">
                  <w:pPr>
                    <w:pStyle w:val="Tabletextrt"/>
                  </w:pPr>
                  <w:r>
                    <w:t>(660</w:t>
                  </w:r>
                  <w:r w:rsidR="00775186">
                    <w:t>,</w:t>
                  </w:r>
                  <w:r>
                    <w:t>000)</w:t>
                  </w:r>
                </w:p>
              </w:tc>
              <w:tc>
                <w:tcPr>
                  <w:tcW w:w="0" w:type="auto"/>
                </w:tcPr>
                <w:p w:rsidR="002E2C0A" w:rsidRPr="006D45CE" w:rsidRDefault="002E2C0A" w:rsidP="002E2C0A">
                  <w:pPr>
                    <w:pStyle w:val="Tabletextrt"/>
                  </w:pPr>
                  <w:r>
                    <w:t>(660</w:t>
                  </w:r>
                  <w:r w:rsidR="00775186">
                    <w:t>,</w:t>
                  </w:r>
                  <w:r>
                    <w:t>000)</w:t>
                  </w:r>
                </w:p>
              </w:tc>
            </w:tr>
            <w:tr w:rsidR="002E2C0A" w:rsidRPr="006D45CE" w:rsidTr="002E2C0A">
              <w:trPr>
                <w:cantSplit/>
              </w:trPr>
              <w:tc>
                <w:tcPr>
                  <w:tcW w:w="0" w:type="auto"/>
                </w:tcPr>
                <w:p w:rsidR="002E2C0A" w:rsidRPr="002E2C0A" w:rsidRDefault="002E2C0A" w:rsidP="002E2C0A">
                  <w:pPr>
                    <w:pStyle w:val="Tabletextlf"/>
                    <w:rPr>
                      <w:b/>
                    </w:rPr>
                  </w:pPr>
                  <w:r w:rsidRPr="002E2C0A">
                    <w:rPr>
                      <w:b/>
                    </w:rPr>
                    <w:t>Operating Profit/(Loss)</w:t>
                  </w:r>
                </w:p>
              </w:tc>
              <w:tc>
                <w:tcPr>
                  <w:tcW w:w="0" w:type="auto"/>
                </w:tcPr>
                <w:p w:rsidR="002E2C0A" w:rsidRPr="002E2C0A" w:rsidRDefault="002E2C0A" w:rsidP="002E2C0A">
                  <w:pPr>
                    <w:pStyle w:val="Tabletextrt"/>
                    <w:rPr>
                      <w:b/>
                    </w:rPr>
                  </w:pPr>
                  <w:r w:rsidRPr="002E2C0A">
                    <w:rPr>
                      <w:b/>
                    </w:rPr>
                    <w:t>350</w:t>
                  </w:r>
                  <w:r w:rsidR="00775186">
                    <w:rPr>
                      <w:b/>
                    </w:rPr>
                    <w:t>,</w:t>
                  </w:r>
                  <w:r w:rsidRPr="002E2C0A">
                    <w:rPr>
                      <w:b/>
                    </w:rPr>
                    <w:t>298</w:t>
                  </w:r>
                </w:p>
              </w:tc>
              <w:tc>
                <w:tcPr>
                  <w:tcW w:w="0" w:type="auto"/>
                </w:tcPr>
                <w:p w:rsidR="002E2C0A" w:rsidRPr="002E2C0A" w:rsidRDefault="002E2C0A" w:rsidP="002E2C0A">
                  <w:pPr>
                    <w:pStyle w:val="Tabletextrt"/>
                    <w:rPr>
                      <w:b/>
                    </w:rPr>
                  </w:pPr>
                  <w:r w:rsidRPr="002E2C0A">
                    <w:rPr>
                      <w:b/>
                    </w:rPr>
                    <w:t>245</w:t>
                  </w:r>
                  <w:r w:rsidR="00775186">
                    <w:rPr>
                      <w:b/>
                    </w:rPr>
                    <w:t>,</w:t>
                  </w:r>
                  <w:r w:rsidRPr="002E2C0A">
                    <w:rPr>
                      <w:b/>
                    </w:rPr>
                    <w:t>286</w:t>
                  </w:r>
                </w:p>
              </w:tc>
              <w:tc>
                <w:tcPr>
                  <w:tcW w:w="0" w:type="auto"/>
                </w:tcPr>
                <w:p w:rsidR="002E2C0A" w:rsidRPr="002E2C0A" w:rsidRDefault="002E2C0A" w:rsidP="002E2C0A">
                  <w:pPr>
                    <w:pStyle w:val="Tabletextrt"/>
                    <w:rPr>
                      <w:b/>
                    </w:rPr>
                  </w:pPr>
                  <w:r w:rsidRPr="002E2C0A">
                    <w:rPr>
                      <w:b/>
                    </w:rPr>
                    <w:t>390</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390</w:t>
                  </w:r>
                  <w:r w:rsidR="00775186">
                    <w:rPr>
                      <w:b/>
                    </w:rPr>
                    <w:t>,</w:t>
                  </w:r>
                  <w:r w:rsidRPr="002E2C0A">
                    <w:rPr>
                      <w:b/>
                    </w:rPr>
                    <w:t>000</w:t>
                  </w:r>
                </w:p>
              </w:tc>
            </w:tr>
            <w:tr w:rsidR="002E2C0A" w:rsidRPr="006D45CE" w:rsidTr="002E2C0A">
              <w:trPr>
                <w:cantSplit/>
              </w:trPr>
              <w:tc>
                <w:tcPr>
                  <w:tcW w:w="0" w:type="auto"/>
                </w:tcPr>
                <w:p w:rsidR="002E2C0A" w:rsidRPr="002E2C0A" w:rsidRDefault="002E2C0A" w:rsidP="002E2C0A">
                  <w:pPr>
                    <w:pStyle w:val="Tabletextlf"/>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r>
            <w:tr w:rsidR="002E2C0A" w:rsidRPr="006D45CE" w:rsidTr="002E2C0A">
              <w:trPr>
                <w:cantSplit/>
              </w:trPr>
              <w:tc>
                <w:tcPr>
                  <w:tcW w:w="0" w:type="auto"/>
                </w:tcPr>
                <w:p w:rsidR="002E2C0A" w:rsidRPr="002E2C0A" w:rsidRDefault="002E2C0A" w:rsidP="002E2C0A">
                  <w:pPr>
                    <w:pStyle w:val="Tabletextlf"/>
                    <w:rPr>
                      <w:b/>
                    </w:rPr>
                  </w:pPr>
                  <w:proofErr w:type="spellStart"/>
                  <w:r w:rsidRPr="002E2C0A">
                    <w:rPr>
                      <w:b/>
                    </w:rPr>
                    <w:t>Energenie</w:t>
                  </w:r>
                  <w:proofErr w:type="spellEnd"/>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r>
            <w:tr w:rsidR="002E2C0A" w:rsidRPr="006D45CE" w:rsidTr="002E2C0A">
              <w:trPr>
                <w:cantSplit/>
              </w:trPr>
              <w:tc>
                <w:tcPr>
                  <w:tcW w:w="0" w:type="auto"/>
                </w:tcPr>
                <w:p w:rsidR="002E2C0A" w:rsidRPr="002E2C0A" w:rsidRDefault="002E2C0A" w:rsidP="002E2C0A">
                  <w:pPr>
                    <w:pStyle w:val="Tabletextlf"/>
                    <w:rPr>
                      <w:b/>
                    </w:rPr>
                  </w:pPr>
                  <w:r w:rsidRPr="002E2C0A">
                    <w:rPr>
                      <w:b/>
                    </w:rPr>
                    <w:t>Revenue</w:t>
                  </w:r>
                </w:p>
              </w:tc>
              <w:tc>
                <w:tcPr>
                  <w:tcW w:w="0" w:type="auto"/>
                </w:tcPr>
                <w:p w:rsidR="002E2C0A" w:rsidRPr="006D45CE" w:rsidRDefault="002E2C0A" w:rsidP="002E2C0A">
                  <w:pPr>
                    <w:pStyle w:val="Tabletextrt"/>
                  </w:pPr>
                </w:p>
              </w:tc>
              <w:tc>
                <w:tcPr>
                  <w:tcW w:w="0" w:type="auto"/>
                </w:tcPr>
                <w:p w:rsidR="002E2C0A" w:rsidRPr="006D45CE" w:rsidRDefault="002E2C0A" w:rsidP="002E2C0A">
                  <w:pPr>
                    <w:pStyle w:val="Tabletextrt"/>
                  </w:pPr>
                </w:p>
              </w:tc>
              <w:tc>
                <w:tcPr>
                  <w:tcW w:w="0" w:type="auto"/>
                </w:tcPr>
                <w:p w:rsidR="002E2C0A" w:rsidRPr="006D45CE" w:rsidRDefault="002E2C0A" w:rsidP="002E2C0A">
                  <w:pPr>
                    <w:pStyle w:val="Tabletextrt"/>
                  </w:pPr>
                </w:p>
              </w:tc>
              <w:tc>
                <w:tcPr>
                  <w:tcW w:w="0" w:type="auto"/>
                </w:tcPr>
                <w:p w:rsidR="002E2C0A" w:rsidRPr="006D45CE" w:rsidRDefault="002E2C0A" w:rsidP="002E2C0A">
                  <w:pPr>
                    <w:pStyle w:val="Tabletextrt"/>
                  </w:pPr>
                </w:p>
              </w:tc>
            </w:tr>
            <w:tr w:rsidR="002E2C0A" w:rsidRPr="006D45CE" w:rsidTr="002E2C0A">
              <w:trPr>
                <w:cantSplit/>
              </w:trPr>
              <w:tc>
                <w:tcPr>
                  <w:tcW w:w="0" w:type="auto"/>
                </w:tcPr>
                <w:p w:rsidR="002E2C0A" w:rsidRPr="006D45CE" w:rsidRDefault="002E2C0A" w:rsidP="002E2C0A">
                  <w:pPr>
                    <w:pStyle w:val="Tabletextlf"/>
                  </w:pPr>
                  <w:proofErr w:type="spellStart"/>
                  <w:r>
                    <w:t>Energenie</w:t>
                  </w:r>
                  <w:proofErr w:type="spellEnd"/>
                </w:p>
              </w:tc>
              <w:tc>
                <w:tcPr>
                  <w:tcW w:w="0" w:type="auto"/>
                </w:tcPr>
                <w:p w:rsidR="002E2C0A" w:rsidRPr="006D45CE" w:rsidRDefault="002E2C0A" w:rsidP="002E2C0A">
                  <w:pPr>
                    <w:pStyle w:val="Tabletextrt"/>
                  </w:pPr>
                  <w:r>
                    <w:t>649</w:t>
                  </w:r>
                  <w:r w:rsidR="00775186">
                    <w:t>,</w:t>
                  </w:r>
                  <w:r>
                    <w:t>220</w:t>
                  </w:r>
                </w:p>
              </w:tc>
              <w:tc>
                <w:tcPr>
                  <w:tcW w:w="0" w:type="auto"/>
                </w:tcPr>
                <w:p w:rsidR="002E2C0A" w:rsidRPr="006D45CE" w:rsidRDefault="002E2C0A" w:rsidP="002E2C0A">
                  <w:pPr>
                    <w:pStyle w:val="Tabletextrt"/>
                  </w:pPr>
                  <w:r>
                    <w:t>556</w:t>
                  </w:r>
                  <w:r w:rsidR="00775186">
                    <w:t>,</w:t>
                  </w:r>
                  <w:r>
                    <w:t>005</w:t>
                  </w:r>
                </w:p>
              </w:tc>
              <w:tc>
                <w:tcPr>
                  <w:tcW w:w="0" w:type="auto"/>
                </w:tcPr>
                <w:p w:rsidR="002E2C0A" w:rsidRPr="006D45CE" w:rsidRDefault="002E2C0A" w:rsidP="002E2C0A">
                  <w:pPr>
                    <w:pStyle w:val="Tabletextrt"/>
                  </w:pPr>
                  <w:r>
                    <w:t>650</w:t>
                  </w:r>
                  <w:r w:rsidR="00775186">
                    <w:t>,</w:t>
                  </w:r>
                  <w:r>
                    <w:t>000</w:t>
                  </w:r>
                </w:p>
              </w:tc>
              <w:tc>
                <w:tcPr>
                  <w:tcW w:w="0" w:type="auto"/>
                </w:tcPr>
                <w:p w:rsidR="002E2C0A" w:rsidRPr="006D45CE" w:rsidRDefault="002E2C0A" w:rsidP="002E2C0A">
                  <w:pPr>
                    <w:pStyle w:val="Tabletextrt"/>
                  </w:pPr>
                  <w:r>
                    <w:t>750</w:t>
                  </w:r>
                  <w:r w:rsidR="00775186">
                    <w:t>,</w:t>
                  </w:r>
                  <w:r>
                    <w:t>000</w:t>
                  </w:r>
                </w:p>
              </w:tc>
            </w:tr>
            <w:tr w:rsidR="002E2C0A" w:rsidRPr="006D45CE" w:rsidTr="002E2C0A">
              <w:trPr>
                <w:cantSplit/>
              </w:trPr>
              <w:tc>
                <w:tcPr>
                  <w:tcW w:w="0" w:type="auto"/>
                </w:tcPr>
                <w:p w:rsidR="002E2C0A" w:rsidRPr="006D45CE" w:rsidRDefault="002E2C0A" w:rsidP="002E2C0A">
                  <w:pPr>
                    <w:pStyle w:val="Tabletextlf"/>
                  </w:pPr>
                  <w:proofErr w:type="spellStart"/>
                  <w:r>
                    <w:t>MiHome</w:t>
                  </w:r>
                  <w:proofErr w:type="spellEnd"/>
                </w:p>
              </w:tc>
              <w:tc>
                <w:tcPr>
                  <w:tcW w:w="0" w:type="auto"/>
                </w:tcPr>
                <w:p w:rsidR="002E2C0A" w:rsidRPr="006D45CE" w:rsidRDefault="002E2C0A" w:rsidP="002E2C0A">
                  <w:pPr>
                    <w:pStyle w:val="Tabletextrt"/>
                  </w:pPr>
                  <w:r>
                    <w:t>9</w:t>
                  </w:r>
                  <w:r w:rsidR="00775186">
                    <w:t>,</w:t>
                  </w:r>
                  <w:r>
                    <w:t>646</w:t>
                  </w:r>
                </w:p>
              </w:tc>
              <w:tc>
                <w:tcPr>
                  <w:tcW w:w="0" w:type="auto"/>
                </w:tcPr>
                <w:p w:rsidR="002E2C0A" w:rsidRPr="006D45CE" w:rsidRDefault="002E2C0A" w:rsidP="002E2C0A">
                  <w:pPr>
                    <w:pStyle w:val="Tabletextrt"/>
                  </w:pPr>
                  <w:r>
                    <w:t>213</w:t>
                  </w:r>
                  <w:r w:rsidR="00775186">
                    <w:t>,</w:t>
                  </w:r>
                  <w:r>
                    <w:t>215</w:t>
                  </w:r>
                </w:p>
              </w:tc>
              <w:tc>
                <w:tcPr>
                  <w:tcW w:w="0" w:type="auto"/>
                </w:tcPr>
                <w:p w:rsidR="002E2C0A" w:rsidRPr="006D45CE" w:rsidRDefault="002E2C0A" w:rsidP="002E2C0A">
                  <w:pPr>
                    <w:pStyle w:val="Tabletextrt"/>
                  </w:pPr>
                  <w:r>
                    <w:t>750</w:t>
                  </w:r>
                  <w:r w:rsidR="00775186">
                    <w:t>,</w:t>
                  </w:r>
                  <w:r>
                    <w:t>000</w:t>
                  </w:r>
                </w:p>
              </w:tc>
              <w:tc>
                <w:tcPr>
                  <w:tcW w:w="0" w:type="auto"/>
                </w:tcPr>
                <w:p w:rsidR="002E2C0A" w:rsidRPr="006D45CE" w:rsidRDefault="002E2C0A" w:rsidP="002E2C0A">
                  <w:pPr>
                    <w:pStyle w:val="Tabletextrt"/>
                  </w:pPr>
                  <w:r>
                    <w:t>2</w:t>
                  </w:r>
                  <w:r w:rsidR="00775186">
                    <w:t>,</w:t>
                  </w:r>
                  <w:r>
                    <w:t>100</w:t>
                  </w:r>
                  <w:r w:rsidR="00775186">
                    <w:t>,</w:t>
                  </w:r>
                  <w:r>
                    <w:t>000</w:t>
                  </w:r>
                </w:p>
              </w:tc>
            </w:tr>
            <w:tr w:rsidR="002E2C0A" w:rsidRPr="006D45CE" w:rsidTr="002E2C0A">
              <w:trPr>
                <w:cantSplit/>
              </w:trPr>
              <w:tc>
                <w:tcPr>
                  <w:tcW w:w="0" w:type="auto"/>
                </w:tcPr>
                <w:p w:rsidR="002E2C0A" w:rsidRPr="002E2C0A" w:rsidRDefault="002E2C0A" w:rsidP="002E2C0A">
                  <w:pPr>
                    <w:pStyle w:val="Tabletextlf"/>
                    <w:rPr>
                      <w:b/>
                    </w:rPr>
                  </w:pPr>
                  <w:r w:rsidRPr="002E2C0A">
                    <w:rPr>
                      <w:b/>
                    </w:rPr>
                    <w:t>Total</w:t>
                  </w:r>
                  <w:r>
                    <w:rPr>
                      <w:b/>
                    </w:rPr>
                    <w:t xml:space="preserve"> Revenue</w:t>
                  </w:r>
                  <w:r w:rsidRPr="002E2C0A">
                    <w:rPr>
                      <w:b/>
                    </w:rPr>
                    <w:t xml:space="preserve"> </w:t>
                  </w:r>
                </w:p>
              </w:tc>
              <w:tc>
                <w:tcPr>
                  <w:tcW w:w="0" w:type="auto"/>
                </w:tcPr>
                <w:p w:rsidR="002E2C0A" w:rsidRPr="002E2C0A" w:rsidRDefault="002E2C0A" w:rsidP="002E2C0A">
                  <w:pPr>
                    <w:pStyle w:val="Tabletextrt"/>
                    <w:rPr>
                      <w:b/>
                    </w:rPr>
                  </w:pPr>
                  <w:r w:rsidRPr="002E2C0A">
                    <w:rPr>
                      <w:b/>
                    </w:rPr>
                    <w:t>658</w:t>
                  </w:r>
                  <w:r w:rsidR="00775186">
                    <w:rPr>
                      <w:b/>
                    </w:rPr>
                    <w:t>,</w:t>
                  </w:r>
                  <w:r w:rsidRPr="002E2C0A">
                    <w:rPr>
                      <w:b/>
                    </w:rPr>
                    <w:t>866</w:t>
                  </w:r>
                </w:p>
              </w:tc>
              <w:tc>
                <w:tcPr>
                  <w:tcW w:w="0" w:type="auto"/>
                </w:tcPr>
                <w:p w:rsidR="002E2C0A" w:rsidRPr="002E2C0A" w:rsidRDefault="002E2C0A" w:rsidP="002E2C0A">
                  <w:pPr>
                    <w:pStyle w:val="Tabletextrt"/>
                    <w:rPr>
                      <w:b/>
                    </w:rPr>
                  </w:pPr>
                  <w:r w:rsidRPr="002E2C0A">
                    <w:rPr>
                      <w:b/>
                    </w:rPr>
                    <w:t>769</w:t>
                  </w:r>
                  <w:r w:rsidR="00775186">
                    <w:rPr>
                      <w:b/>
                    </w:rPr>
                    <w:t>,</w:t>
                  </w:r>
                  <w:r w:rsidRPr="002E2C0A">
                    <w:rPr>
                      <w:b/>
                    </w:rPr>
                    <w:t>220</w:t>
                  </w:r>
                </w:p>
              </w:tc>
              <w:tc>
                <w:tcPr>
                  <w:tcW w:w="0" w:type="auto"/>
                </w:tcPr>
                <w:p w:rsidR="002E2C0A" w:rsidRPr="002E2C0A" w:rsidRDefault="002E2C0A" w:rsidP="002E2C0A">
                  <w:pPr>
                    <w:pStyle w:val="Tabletextrt"/>
                    <w:rPr>
                      <w:b/>
                    </w:rPr>
                  </w:pPr>
                  <w:r w:rsidRPr="002E2C0A">
                    <w:rPr>
                      <w:b/>
                    </w:rPr>
                    <w:t>1</w:t>
                  </w:r>
                  <w:r w:rsidR="00775186">
                    <w:rPr>
                      <w:b/>
                    </w:rPr>
                    <w:t>,</w:t>
                  </w:r>
                  <w:r w:rsidRPr="002E2C0A">
                    <w:rPr>
                      <w:b/>
                    </w:rPr>
                    <w:t>400</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2</w:t>
                  </w:r>
                  <w:r w:rsidR="00775186">
                    <w:rPr>
                      <w:b/>
                    </w:rPr>
                    <w:t>,</w:t>
                  </w:r>
                  <w:r w:rsidRPr="002E2C0A">
                    <w:rPr>
                      <w:b/>
                    </w:rPr>
                    <w:t>850</w:t>
                  </w:r>
                  <w:r w:rsidR="00775186">
                    <w:rPr>
                      <w:b/>
                    </w:rPr>
                    <w:t>,</w:t>
                  </w:r>
                  <w:r w:rsidRPr="002E2C0A">
                    <w:rPr>
                      <w:b/>
                    </w:rPr>
                    <w:t>000</w:t>
                  </w:r>
                </w:p>
              </w:tc>
            </w:tr>
            <w:tr w:rsidR="002E2C0A" w:rsidRPr="006D45CE" w:rsidTr="002E2C0A">
              <w:trPr>
                <w:cantSplit/>
              </w:trPr>
              <w:tc>
                <w:tcPr>
                  <w:tcW w:w="0" w:type="auto"/>
                </w:tcPr>
                <w:p w:rsidR="002E2C0A" w:rsidRPr="002E2C0A" w:rsidRDefault="002E2C0A" w:rsidP="002E2C0A">
                  <w:pPr>
                    <w:pStyle w:val="Tabletextlf"/>
                    <w:rPr>
                      <w:b/>
                    </w:rPr>
                  </w:pPr>
                  <w:r w:rsidRPr="002E2C0A">
                    <w:rPr>
                      <w:b/>
                    </w:rPr>
                    <w:t>Gross Profit</w:t>
                  </w:r>
                </w:p>
              </w:tc>
              <w:tc>
                <w:tcPr>
                  <w:tcW w:w="0" w:type="auto"/>
                </w:tcPr>
                <w:p w:rsidR="002E2C0A" w:rsidRPr="002E2C0A" w:rsidRDefault="002E2C0A" w:rsidP="002E2C0A">
                  <w:pPr>
                    <w:pStyle w:val="Tabletextrt"/>
                    <w:rPr>
                      <w:b/>
                    </w:rPr>
                  </w:pPr>
                  <w:r w:rsidRPr="002E2C0A">
                    <w:rPr>
                      <w:b/>
                    </w:rPr>
                    <w:t>198</w:t>
                  </w:r>
                  <w:r w:rsidR="00775186">
                    <w:rPr>
                      <w:b/>
                    </w:rPr>
                    <w:t>,</w:t>
                  </w:r>
                  <w:r w:rsidRPr="002E2C0A">
                    <w:rPr>
                      <w:b/>
                    </w:rPr>
                    <w:t>018</w:t>
                  </w:r>
                </w:p>
              </w:tc>
              <w:tc>
                <w:tcPr>
                  <w:tcW w:w="0" w:type="auto"/>
                </w:tcPr>
                <w:p w:rsidR="002E2C0A" w:rsidRPr="002E2C0A" w:rsidRDefault="002E2C0A" w:rsidP="002E2C0A">
                  <w:pPr>
                    <w:pStyle w:val="Tabletextrt"/>
                    <w:rPr>
                      <w:b/>
                    </w:rPr>
                  </w:pPr>
                  <w:r w:rsidRPr="002E2C0A">
                    <w:rPr>
                      <w:b/>
                    </w:rPr>
                    <w:t>235</w:t>
                  </w:r>
                  <w:r w:rsidR="00775186">
                    <w:rPr>
                      <w:b/>
                    </w:rPr>
                    <w:t>,</w:t>
                  </w:r>
                  <w:r w:rsidRPr="002E2C0A">
                    <w:rPr>
                      <w:b/>
                    </w:rPr>
                    <w:t>083</w:t>
                  </w:r>
                </w:p>
              </w:tc>
              <w:tc>
                <w:tcPr>
                  <w:tcW w:w="0" w:type="auto"/>
                </w:tcPr>
                <w:p w:rsidR="002E2C0A" w:rsidRPr="002E2C0A" w:rsidRDefault="002E2C0A" w:rsidP="002E2C0A">
                  <w:pPr>
                    <w:pStyle w:val="Tabletextrt"/>
                    <w:rPr>
                      <w:b/>
                    </w:rPr>
                  </w:pPr>
                  <w:r w:rsidRPr="002E2C0A">
                    <w:rPr>
                      <w:b/>
                    </w:rPr>
                    <w:t>455</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926</w:t>
                  </w:r>
                  <w:r w:rsidR="00775186">
                    <w:rPr>
                      <w:b/>
                    </w:rPr>
                    <w:t>,</w:t>
                  </w:r>
                  <w:r w:rsidRPr="002E2C0A">
                    <w:rPr>
                      <w:b/>
                    </w:rPr>
                    <w:t>250</w:t>
                  </w:r>
                </w:p>
              </w:tc>
            </w:tr>
            <w:tr w:rsidR="002E2C0A" w:rsidRPr="006D45CE" w:rsidTr="002E2C0A">
              <w:trPr>
                <w:cantSplit/>
              </w:trPr>
              <w:tc>
                <w:tcPr>
                  <w:tcW w:w="0" w:type="auto"/>
                </w:tcPr>
                <w:p w:rsidR="002E2C0A" w:rsidRPr="006D45CE" w:rsidRDefault="002E2C0A" w:rsidP="002E2C0A">
                  <w:pPr>
                    <w:pStyle w:val="Tabletextlf"/>
                  </w:pPr>
                  <w:r>
                    <w:t>Gross Profit Margin %</w:t>
                  </w:r>
                </w:p>
              </w:tc>
              <w:tc>
                <w:tcPr>
                  <w:tcW w:w="0" w:type="auto"/>
                </w:tcPr>
                <w:p w:rsidR="002E2C0A" w:rsidRPr="006D45CE" w:rsidRDefault="002E2C0A" w:rsidP="002E2C0A">
                  <w:pPr>
                    <w:pStyle w:val="Tabletextrt"/>
                  </w:pPr>
                  <w:r>
                    <w:t>30.1%</w:t>
                  </w:r>
                </w:p>
              </w:tc>
              <w:tc>
                <w:tcPr>
                  <w:tcW w:w="0" w:type="auto"/>
                </w:tcPr>
                <w:p w:rsidR="002E2C0A" w:rsidRPr="006D45CE" w:rsidRDefault="002E2C0A" w:rsidP="002E2C0A">
                  <w:pPr>
                    <w:pStyle w:val="Tabletextrt"/>
                  </w:pPr>
                  <w:r>
                    <w:t>30.6%</w:t>
                  </w:r>
                </w:p>
              </w:tc>
              <w:tc>
                <w:tcPr>
                  <w:tcW w:w="0" w:type="auto"/>
                </w:tcPr>
                <w:p w:rsidR="002E2C0A" w:rsidRPr="006D45CE" w:rsidRDefault="002E2C0A" w:rsidP="002E2C0A">
                  <w:pPr>
                    <w:pStyle w:val="Tabletextrt"/>
                  </w:pPr>
                  <w:r>
                    <w:t>32.5%</w:t>
                  </w:r>
                </w:p>
              </w:tc>
              <w:tc>
                <w:tcPr>
                  <w:tcW w:w="0" w:type="auto"/>
                </w:tcPr>
                <w:p w:rsidR="002E2C0A" w:rsidRPr="006D45CE" w:rsidRDefault="002E2C0A" w:rsidP="002E2C0A">
                  <w:pPr>
                    <w:pStyle w:val="Tabletextrt"/>
                  </w:pPr>
                  <w:r>
                    <w:t>32.5%</w:t>
                  </w:r>
                </w:p>
              </w:tc>
            </w:tr>
            <w:tr w:rsidR="002E2C0A" w:rsidRPr="006D45CE" w:rsidTr="002E2C0A">
              <w:trPr>
                <w:cantSplit/>
              </w:trPr>
              <w:tc>
                <w:tcPr>
                  <w:tcW w:w="0" w:type="auto"/>
                </w:tcPr>
                <w:p w:rsidR="002E2C0A" w:rsidRPr="006D45CE" w:rsidRDefault="002E2C0A" w:rsidP="002E2C0A">
                  <w:pPr>
                    <w:pStyle w:val="Tabletextlf"/>
                  </w:pPr>
                  <w:r>
                    <w:t>Overheads</w:t>
                  </w:r>
                </w:p>
              </w:tc>
              <w:tc>
                <w:tcPr>
                  <w:tcW w:w="0" w:type="auto"/>
                </w:tcPr>
                <w:p w:rsidR="002E2C0A" w:rsidRPr="006D45CE" w:rsidRDefault="002E2C0A" w:rsidP="002E2C0A">
                  <w:pPr>
                    <w:pStyle w:val="Tabletextrt"/>
                  </w:pPr>
                  <w:r>
                    <w:t>(865</w:t>
                  </w:r>
                  <w:r w:rsidR="00775186">
                    <w:t>,</w:t>
                  </w:r>
                  <w:r>
                    <w:t>324)</w:t>
                  </w:r>
                </w:p>
              </w:tc>
              <w:tc>
                <w:tcPr>
                  <w:tcW w:w="0" w:type="auto"/>
                </w:tcPr>
                <w:p w:rsidR="002E2C0A" w:rsidRPr="006D45CE" w:rsidRDefault="002E2C0A" w:rsidP="002E2C0A">
                  <w:pPr>
                    <w:pStyle w:val="Tabletextrt"/>
                  </w:pPr>
                  <w:r>
                    <w:t>(705</w:t>
                  </w:r>
                  <w:r w:rsidR="00775186">
                    <w:t>,</w:t>
                  </w:r>
                  <w:r>
                    <w:t>347)</w:t>
                  </w:r>
                </w:p>
              </w:tc>
              <w:tc>
                <w:tcPr>
                  <w:tcW w:w="0" w:type="auto"/>
                </w:tcPr>
                <w:p w:rsidR="002E2C0A" w:rsidRPr="006D45CE" w:rsidRDefault="002E2C0A" w:rsidP="002E2C0A">
                  <w:pPr>
                    <w:pStyle w:val="Tabletextrt"/>
                  </w:pPr>
                  <w:r>
                    <w:t>(700</w:t>
                  </w:r>
                  <w:r w:rsidR="00775186">
                    <w:t>,</w:t>
                  </w:r>
                  <w:r>
                    <w:t>000)</w:t>
                  </w:r>
                </w:p>
              </w:tc>
              <w:tc>
                <w:tcPr>
                  <w:tcW w:w="0" w:type="auto"/>
                </w:tcPr>
                <w:p w:rsidR="002E2C0A" w:rsidRPr="006D45CE" w:rsidRDefault="002E2C0A" w:rsidP="002E2C0A">
                  <w:pPr>
                    <w:pStyle w:val="Tabletextrt"/>
                  </w:pPr>
                  <w:r>
                    <w:t>(700</w:t>
                  </w:r>
                  <w:r w:rsidR="00775186">
                    <w:t>,</w:t>
                  </w:r>
                  <w:r>
                    <w:t>000)</w:t>
                  </w:r>
                </w:p>
              </w:tc>
            </w:tr>
            <w:tr w:rsidR="002E2C0A" w:rsidRPr="006D45CE" w:rsidTr="002E2C0A">
              <w:trPr>
                <w:cantSplit/>
              </w:trPr>
              <w:tc>
                <w:tcPr>
                  <w:tcW w:w="0" w:type="auto"/>
                </w:tcPr>
                <w:p w:rsidR="002E2C0A" w:rsidRPr="002E2C0A" w:rsidRDefault="002E2C0A" w:rsidP="002E2C0A">
                  <w:pPr>
                    <w:pStyle w:val="Tabletextlf"/>
                    <w:rPr>
                      <w:b/>
                    </w:rPr>
                  </w:pPr>
                  <w:r w:rsidRPr="002E2C0A">
                    <w:rPr>
                      <w:b/>
                    </w:rPr>
                    <w:t>Operating Profit/(Loss)</w:t>
                  </w:r>
                </w:p>
              </w:tc>
              <w:tc>
                <w:tcPr>
                  <w:tcW w:w="0" w:type="auto"/>
                </w:tcPr>
                <w:p w:rsidR="002E2C0A" w:rsidRPr="002E2C0A" w:rsidRDefault="002E2C0A" w:rsidP="002E2C0A">
                  <w:pPr>
                    <w:pStyle w:val="Tabletextrt"/>
                    <w:rPr>
                      <w:b/>
                    </w:rPr>
                  </w:pPr>
                  <w:r w:rsidRPr="002E2C0A">
                    <w:rPr>
                      <w:b/>
                    </w:rPr>
                    <w:t>(667</w:t>
                  </w:r>
                  <w:r w:rsidR="00775186">
                    <w:rPr>
                      <w:b/>
                    </w:rPr>
                    <w:t>,</w:t>
                  </w:r>
                  <w:r w:rsidRPr="002E2C0A">
                    <w:rPr>
                      <w:b/>
                    </w:rPr>
                    <w:t>306)</w:t>
                  </w:r>
                </w:p>
              </w:tc>
              <w:tc>
                <w:tcPr>
                  <w:tcW w:w="0" w:type="auto"/>
                </w:tcPr>
                <w:p w:rsidR="002E2C0A" w:rsidRPr="002E2C0A" w:rsidRDefault="002E2C0A" w:rsidP="002E2C0A">
                  <w:pPr>
                    <w:pStyle w:val="Tabletextrt"/>
                    <w:rPr>
                      <w:b/>
                    </w:rPr>
                  </w:pPr>
                  <w:r w:rsidRPr="002E2C0A">
                    <w:rPr>
                      <w:b/>
                    </w:rPr>
                    <w:t>(470</w:t>
                  </w:r>
                  <w:r w:rsidR="00775186">
                    <w:rPr>
                      <w:b/>
                    </w:rPr>
                    <w:t>,</w:t>
                  </w:r>
                  <w:r w:rsidRPr="002E2C0A">
                    <w:rPr>
                      <w:b/>
                    </w:rPr>
                    <w:t>264)</w:t>
                  </w:r>
                </w:p>
              </w:tc>
              <w:tc>
                <w:tcPr>
                  <w:tcW w:w="0" w:type="auto"/>
                </w:tcPr>
                <w:p w:rsidR="002E2C0A" w:rsidRPr="002E2C0A" w:rsidRDefault="002E2C0A" w:rsidP="002E2C0A">
                  <w:pPr>
                    <w:pStyle w:val="Tabletextrt"/>
                    <w:rPr>
                      <w:b/>
                    </w:rPr>
                  </w:pPr>
                  <w:r w:rsidRPr="002E2C0A">
                    <w:rPr>
                      <w:b/>
                    </w:rPr>
                    <w:t>(245</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226</w:t>
                  </w:r>
                  <w:r w:rsidR="00775186">
                    <w:rPr>
                      <w:b/>
                    </w:rPr>
                    <w:t>,</w:t>
                  </w:r>
                  <w:r w:rsidRPr="002E2C0A">
                    <w:rPr>
                      <w:b/>
                    </w:rPr>
                    <w:t>250</w:t>
                  </w:r>
                </w:p>
              </w:tc>
            </w:tr>
            <w:tr w:rsidR="002E2C0A" w:rsidRPr="006D45CE" w:rsidTr="002E2C0A">
              <w:trPr>
                <w:cantSplit/>
              </w:trPr>
              <w:tc>
                <w:tcPr>
                  <w:tcW w:w="0" w:type="auto"/>
                </w:tcPr>
                <w:p w:rsidR="002E2C0A" w:rsidRPr="002E2C0A" w:rsidRDefault="002E2C0A" w:rsidP="002E2C0A">
                  <w:pPr>
                    <w:pStyle w:val="Tabletextlf"/>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r>
            <w:tr w:rsidR="002E2C0A" w:rsidRPr="006D45CE" w:rsidTr="002E2C0A">
              <w:trPr>
                <w:cantSplit/>
              </w:trPr>
              <w:tc>
                <w:tcPr>
                  <w:tcW w:w="0" w:type="auto"/>
                </w:tcPr>
                <w:p w:rsidR="002E2C0A" w:rsidRPr="002E2C0A" w:rsidRDefault="002E2C0A" w:rsidP="002E2C0A">
                  <w:pPr>
                    <w:pStyle w:val="Tabletextlf"/>
                    <w:rPr>
                      <w:b/>
                    </w:rPr>
                  </w:pPr>
                  <w:r w:rsidRPr="002E2C0A">
                    <w:rPr>
                      <w:b/>
                    </w:rPr>
                    <w:t>Total</w:t>
                  </w: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c>
                <w:tcPr>
                  <w:tcW w:w="0" w:type="auto"/>
                </w:tcPr>
                <w:p w:rsidR="002E2C0A" w:rsidRPr="002E2C0A" w:rsidRDefault="002E2C0A" w:rsidP="002E2C0A">
                  <w:pPr>
                    <w:pStyle w:val="Tabletextrt"/>
                    <w:rPr>
                      <w:b/>
                    </w:rPr>
                  </w:pPr>
                </w:p>
              </w:tc>
            </w:tr>
            <w:tr w:rsidR="002E2C0A" w:rsidRPr="006D45CE" w:rsidTr="002E2C0A">
              <w:trPr>
                <w:cantSplit/>
              </w:trPr>
              <w:tc>
                <w:tcPr>
                  <w:tcW w:w="0" w:type="auto"/>
                </w:tcPr>
                <w:p w:rsidR="002E2C0A" w:rsidRPr="002E2C0A" w:rsidRDefault="002E2C0A" w:rsidP="002E2C0A">
                  <w:pPr>
                    <w:pStyle w:val="Tabletextlf"/>
                    <w:rPr>
                      <w:b/>
                    </w:rPr>
                  </w:pPr>
                  <w:r w:rsidRPr="002E2C0A">
                    <w:rPr>
                      <w:b/>
                    </w:rPr>
                    <w:t>Revenue</w:t>
                  </w:r>
                </w:p>
              </w:tc>
              <w:tc>
                <w:tcPr>
                  <w:tcW w:w="0" w:type="auto"/>
                </w:tcPr>
                <w:p w:rsidR="002E2C0A" w:rsidRPr="002E2C0A" w:rsidRDefault="002E2C0A" w:rsidP="002E2C0A">
                  <w:pPr>
                    <w:pStyle w:val="Tabletextrt"/>
                    <w:rPr>
                      <w:b/>
                    </w:rPr>
                  </w:pPr>
                  <w:r w:rsidRPr="002E2C0A">
                    <w:rPr>
                      <w:b/>
                    </w:rPr>
                    <w:t>3</w:t>
                  </w:r>
                  <w:r w:rsidR="00775186">
                    <w:rPr>
                      <w:b/>
                    </w:rPr>
                    <w:t>,</w:t>
                  </w:r>
                  <w:r w:rsidRPr="002E2C0A">
                    <w:rPr>
                      <w:b/>
                    </w:rPr>
                    <w:t>338</w:t>
                  </w:r>
                  <w:r w:rsidR="00775186">
                    <w:rPr>
                      <w:b/>
                    </w:rPr>
                    <w:t>,</w:t>
                  </w:r>
                  <w:r w:rsidRPr="002E2C0A">
                    <w:rPr>
                      <w:b/>
                    </w:rPr>
                    <w:t>525</w:t>
                  </w:r>
                </w:p>
              </w:tc>
              <w:tc>
                <w:tcPr>
                  <w:tcW w:w="0" w:type="auto"/>
                </w:tcPr>
                <w:p w:rsidR="002E2C0A" w:rsidRPr="002E2C0A" w:rsidRDefault="002E2C0A" w:rsidP="0094025A">
                  <w:pPr>
                    <w:pStyle w:val="Tabletextrt"/>
                    <w:rPr>
                      <w:b/>
                    </w:rPr>
                  </w:pPr>
                  <w:r w:rsidRPr="002E2C0A">
                    <w:rPr>
                      <w:b/>
                    </w:rPr>
                    <w:t>3</w:t>
                  </w:r>
                  <w:r w:rsidR="00775186">
                    <w:rPr>
                      <w:b/>
                    </w:rPr>
                    <w:t>,</w:t>
                  </w:r>
                  <w:r w:rsidRPr="002E2C0A">
                    <w:rPr>
                      <w:b/>
                    </w:rPr>
                    <w:t>295</w:t>
                  </w:r>
                  <w:r w:rsidR="00775186">
                    <w:rPr>
                      <w:b/>
                    </w:rPr>
                    <w:t>,</w:t>
                  </w:r>
                  <w:r w:rsidRPr="002E2C0A">
                    <w:rPr>
                      <w:b/>
                    </w:rPr>
                    <w:t>76</w:t>
                  </w:r>
                  <w:r w:rsidR="0094025A">
                    <w:rPr>
                      <w:b/>
                    </w:rPr>
                    <w:t>5</w:t>
                  </w:r>
                </w:p>
              </w:tc>
              <w:tc>
                <w:tcPr>
                  <w:tcW w:w="0" w:type="auto"/>
                </w:tcPr>
                <w:p w:rsidR="002E2C0A" w:rsidRPr="002E2C0A" w:rsidRDefault="002E2C0A" w:rsidP="002E2C0A">
                  <w:pPr>
                    <w:pStyle w:val="Tabletextrt"/>
                    <w:rPr>
                      <w:b/>
                    </w:rPr>
                  </w:pPr>
                  <w:r w:rsidRPr="002E2C0A">
                    <w:rPr>
                      <w:b/>
                    </w:rPr>
                    <w:t>3</w:t>
                  </w:r>
                  <w:r w:rsidR="00775186">
                    <w:rPr>
                      <w:b/>
                    </w:rPr>
                    <w:t>,</w:t>
                  </w:r>
                  <w:r w:rsidRPr="002E2C0A">
                    <w:rPr>
                      <w:b/>
                    </w:rPr>
                    <w:t>900</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5</w:t>
                  </w:r>
                  <w:r w:rsidR="00775186">
                    <w:rPr>
                      <w:b/>
                    </w:rPr>
                    <w:t>,</w:t>
                  </w:r>
                  <w:r w:rsidRPr="002E2C0A">
                    <w:rPr>
                      <w:b/>
                    </w:rPr>
                    <w:t>350</w:t>
                  </w:r>
                  <w:r w:rsidR="00775186">
                    <w:rPr>
                      <w:b/>
                    </w:rPr>
                    <w:t>,</w:t>
                  </w:r>
                  <w:r w:rsidRPr="002E2C0A">
                    <w:rPr>
                      <w:b/>
                    </w:rPr>
                    <w:t>000</w:t>
                  </w:r>
                </w:p>
              </w:tc>
            </w:tr>
            <w:tr w:rsidR="002E2C0A" w:rsidRPr="006D45CE" w:rsidTr="002E2C0A">
              <w:trPr>
                <w:cantSplit/>
              </w:trPr>
              <w:tc>
                <w:tcPr>
                  <w:tcW w:w="0" w:type="auto"/>
                </w:tcPr>
                <w:p w:rsidR="002E2C0A" w:rsidRPr="002E2C0A" w:rsidRDefault="002E2C0A" w:rsidP="002E2C0A">
                  <w:pPr>
                    <w:pStyle w:val="Tabletextlf"/>
                    <w:rPr>
                      <w:b/>
                    </w:rPr>
                  </w:pPr>
                  <w:r w:rsidRPr="002E2C0A">
                    <w:rPr>
                      <w:b/>
                    </w:rPr>
                    <w:t>Gross Profit</w:t>
                  </w:r>
                </w:p>
              </w:tc>
              <w:tc>
                <w:tcPr>
                  <w:tcW w:w="0" w:type="auto"/>
                </w:tcPr>
                <w:p w:rsidR="002E2C0A" w:rsidRPr="002E2C0A" w:rsidRDefault="002E2C0A" w:rsidP="002E2C0A">
                  <w:pPr>
                    <w:pStyle w:val="Tabletextrt"/>
                    <w:rPr>
                      <w:b/>
                    </w:rPr>
                  </w:pPr>
                  <w:r w:rsidRPr="002E2C0A">
                    <w:rPr>
                      <w:b/>
                    </w:rPr>
                    <w:t>1</w:t>
                  </w:r>
                  <w:r w:rsidR="00775186">
                    <w:rPr>
                      <w:b/>
                    </w:rPr>
                    <w:t>,</w:t>
                  </w:r>
                  <w:r w:rsidRPr="002E2C0A">
                    <w:rPr>
                      <w:b/>
                    </w:rPr>
                    <w:t>342</w:t>
                  </w:r>
                  <w:r w:rsidR="00775186">
                    <w:rPr>
                      <w:b/>
                    </w:rPr>
                    <w:t>,</w:t>
                  </w:r>
                  <w:r w:rsidRPr="002E2C0A">
                    <w:rPr>
                      <w:b/>
                    </w:rPr>
                    <w:t>863</w:t>
                  </w:r>
                </w:p>
              </w:tc>
              <w:tc>
                <w:tcPr>
                  <w:tcW w:w="0" w:type="auto"/>
                </w:tcPr>
                <w:p w:rsidR="002E2C0A" w:rsidRPr="002E2C0A" w:rsidRDefault="002E2C0A" w:rsidP="0094025A">
                  <w:pPr>
                    <w:pStyle w:val="Tabletextrt"/>
                    <w:rPr>
                      <w:b/>
                    </w:rPr>
                  </w:pPr>
                  <w:r w:rsidRPr="002E2C0A">
                    <w:rPr>
                      <w:b/>
                    </w:rPr>
                    <w:t>1</w:t>
                  </w:r>
                  <w:r w:rsidR="00775186">
                    <w:rPr>
                      <w:b/>
                    </w:rPr>
                    <w:t>,</w:t>
                  </w:r>
                  <w:r w:rsidRPr="002E2C0A">
                    <w:rPr>
                      <w:b/>
                    </w:rPr>
                    <w:t>140</w:t>
                  </w:r>
                  <w:r w:rsidR="00775186">
                    <w:rPr>
                      <w:b/>
                    </w:rPr>
                    <w:t>,</w:t>
                  </w:r>
                  <w:r w:rsidRPr="002E2C0A">
                    <w:rPr>
                      <w:b/>
                    </w:rPr>
                    <w:t>71</w:t>
                  </w:r>
                  <w:r w:rsidR="0094025A">
                    <w:rPr>
                      <w:b/>
                    </w:rPr>
                    <w:t>8</w:t>
                  </w:r>
                </w:p>
              </w:tc>
              <w:tc>
                <w:tcPr>
                  <w:tcW w:w="0" w:type="auto"/>
                </w:tcPr>
                <w:p w:rsidR="002E2C0A" w:rsidRPr="002E2C0A" w:rsidRDefault="002E2C0A" w:rsidP="002E2C0A">
                  <w:pPr>
                    <w:pStyle w:val="Tabletextrt"/>
                    <w:rPr>
                      <w:b/>
                    </w:rPr>
                  </w:pPr>
                  <w:r w:rsidRPr="002E2C0A">
                    <w:rPr>
                      <w:b/>
                    </w:rPr>
                    <w:t>1</w:t>
                  </w:r>
                  <w:r w:rsidR="00775186">
                    <w:rPr>
                      <w:b/>
                    </w:rPr>
                    <w:t>,</w:t>
                  </w:r>
                  <w:r w:rsidRPr="002E2C0A">
                    <w:rPr>
                      <w:b/>
                    </w:rPr>
                    <w:t>505</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1</w:t>
                  </w:r>
                  <w:r w:rsidR="00775186">
                    <w:rPr>
                      <w:b/>
                    </w:rPr>
                    <w:t>,</w:t>
                  </w:r>
                  <w:r w:rsidRPr="002E2C0A">
                    <w:rPr>
                      <w:b/>
                    </w:rPr>
                    <w:t>976</w:t>
                  </w:r>
                  <w:r w:rsidR="00775186">
                    <w:rPr>
                      <w:b/>
                    </w:rPr>
                    <w:t>,</w:t>
                  </w:r>
                  <w:r w:rsidRPr="002E2C0A">
                    <w:rPr>
                      <w:b/>
                    </w:rPr>
                    <w:t>250</w:t>
                  </w:r>
                </w:p>
              </w:tc>
            </w:tr>
            <w:tr w:rsidR="002E2C0A" w:rsidRPr="006D45CE" w:rsidTr="002E2C0A">
              <w:trPr>
                <w:cantSplit/>
              </w:trPr>
              <w:tc>
                <w:tcPr>
                  <w:tcW w:w="0" w:type="auto"/>
                </w:tcPr>
                <w:p w:rsidR="002E2C0A" w:rsidRPr="006D45CE" w:rsidRDefault="002E2C0A" w:rsidP="002E2C0A">
                  <w:pPr>
                    <w:pStyle w:val="Tabletextlf"/>
                  </w:pPr>
                  <w:r>
                    <w:t>Gross Profit Margin %</w:t>
                  </w:r>
                </w:p>
              </w:tc>
              <w:tc>
                <w:tcPr>
                  <w:tcW w:w="0" w:type="auto"/>
                </w:tcPr>
                <w:p w:rsidR="002E2C0A" w:rsidRPr="006D45CE" w:rsidRDefault="002E2C0A" w:rsidP="002E2C0A">
                  <w:pPr>
                    <w:pStyle w:val="Tabletextrt"/>
                  </w:pPr>
                  <w:r>
                    <w:t>40.2%</w:t>
                  </w:r>
                </w:p>
              </w:tc>
              <w:tc>
                <w:tcPr>
                  <w:tcW w:w="0" w:type="auto"/>
                </w:tcPr>
                <w:p w:rsidR="002E2C0A" w:rsidRPr="006D45CE" w:rsidRDefault="002E2C0A" w:rsidP="002E2C0A">
                  <w:pPr>
                    <w:pStyle w:val="Tabletextrt"/>
                  </w:pPr>
                  <w:r>
                    <w:t>34.6%</w:t>
                  </w:r>
                </w:p>
              </w:tc>
              <w:tc>
                <w:tcPr>
                  <w:tcW w:w="0" w:type="auto"/>
                </w:tcPr>
                <w:p w:rsidR="002E2C0A" w:rsidRPr="006D45CE" w:rsidRDefault="002E2C0A" w:rsidP="002E2C0A">
                  <w:pPr>
                    <w:pStyle w:val="Tabletextrt"/>
                  </w:pPr>
                  <w:r>
                    <w:t>38.6%</w:t>
                  </w:r>
                </w:p>
              </w:tc>
              <w:tc>
                <w:tcPr>
                  <w:tcW w:w="0" w:type="auto"/>
                </w:tcPr>
                <w:p w:rsidR="002E2C0A" w:rsidRPr="006D45CE" w:rsidRDefault="002E2C0A" w:rsidP="002E2C0A">
                  <w:pPr>
                    <w:pStyle w:val="Tabletextrt"/>
                  </w:pPr>
                  <w:r>
                    <w:t>36.9%</w:t>
                  </w:r>
                </w:p>
              </w:tc>
            </w:tr>
            <w:tr w:rsidR="002E2C0A" w:rsidRPr="006D45CE" w:rsidTr="002E2C0A">
              <w:trPr>
                <w:cantSplit/>
              </w:trPr>
              <w:tc>
                <w:tcPr>
                  <w:tcW w:w="0" w:type="auto"/>
                </w:tcPr>
                <w:p w:rsidR="002E2C0A" w:rsidRPr="006D45CE" w:rsidRDefault="002E2C0A" w:rsidP="002E2C0A">
                  <w:pPr>
                    <w:pStyle w:val="Tabletextlf"/>
                  </w:pPr>
                  <w:r>
                    <w:t>Overheads</w:t>
                  </w:r>
                </w:p>
              </w:tc>
              <w:tc>
                <w:tcPr>
                  <w:tcW w:w="0" w:type="auto"/>
                </w:tcPr>
                <w:p w:rsidR="002E2C0A" w:rsidRPr="006D45CE" w:rsidRDefault="002E2C0A" w:rsidP="002E2C0A">
                  <w:pPr>
                    <w:pStyle w:val="Tabletextrt"/>
                  </w:pPr>
                  <w:r>
                    <w:t>(1</w:t>
                  </w:r>
                  <w:r w:rsidR="00775186">
                    <w:t>,</w:t>
                  </w:r>
                  <w:r>
                    <w:t>659</w:t>
                  </w:r>
                  <w:r w:rsidR="00775186">
                    <w:t>,</w:t>
                  </w:r>
                  <w:r>
                    <w:t>871)</w:t>
                  </w:r>
                </w:p>
              </w:tc>
              <w:tc>
                <w:tcPr>
                  <w:tcW w:w="0" w:type="auto"/>
                </w:tcPr>
                <w:p w:rsidR="002E2C0A" w:rsidRPr="006D45CE" w:rsidRDefault="002E2C0A" w:rsidP="002E2C0A">
                  <w:pPr>
                    <w:pStyle w:val="Tabletextrt"/>
                  </w:pPr>
                  <w:r>
                    <w:t>(1</w:t>
                  </w:r>
                  <w:r w:rsidR="00775186">
                    <w:t>,</w:t>
                  </w:r>
                  <w:r>
                    <w:t>365</w:t>
                  </w:r>
                  <w:r w:rsidR="00775186">
                    <w:t>,</w:t>
                  </w:r>
                  <w:r>
                    <w:t>697)</w:t>
                  </w:r>
                </w:p>
              </w:tc>
              <w:tc>
                <w:tcPr>
                  <w:tcW w:w="0" w:type="auto"/>
                </w:tcPr>
                <w:p w:rsidR="002E2C0A" w:rsidRPr="006D45CE" w:rsidRDefault="002E2C0A" w:rsidP="002E2C0A">
                  <w:pPr>
                    <w:pStyle w:val="Tabletextrt"/>
                  </w:pPr>
                  <w:r>
                    <w:t>(1</w:t>
                  </w:r>
                  <w:r w:rsidR="00775186">
                    <w:t>,</w:t>
                  </w:r>
                  <w:r>
                    <w:t>360</w:t>
                  </w:r>
                  <w:r w:rsidR="00775186">
                    <w:t>,</w:t>
                  </w:r>
                  <w:r>
                    <w:t>000)</w:t>
                  </w:r>
                </w:p>
              </w:tc>
              <w:tc>
                <w:tcPr>
                  <w:tcW w:w="0" w:type="auto"/>
                </w:tcPr>
                <w:p w:rsidR="002E2C0A" w:rsidRPr="006D45CE" w:rsidRDefault="002E2C0A" w:rsidP="002E2C0A">
                  <w:pPr>
                    <w:pStyle w:val="Tabletextrt"/>
                  </w:pPr>
                  <w:r>
                    <w:t>(1</w:t>
                  </w:r>
                  <w:r w:rsidR="00775186">
                    <w:t>,</w:t>
                  </w:r>
                  <w:r>
                    <w:t>360</w:t>
                  </w:r>
                  <w:r w:rsidR="00775186">
                    <w:t>,</w:t>
                  </w:r>
                  <w:r>
                    <w:t>000)</w:t>
                  </w:r>
                </w:p>
              </w:tc>
            </w:tr>
            <w:tr w:rsidR="002E2C0A" w:rsidRPr="006D45CE" w:rsidTr="002E2C0A">
              <w:trPr>
                <w:cantSplit/>
              </w:trPr>
              <w:tc>
                <w:tcPr>
                  <w:tcW w:w="0" w:type="auto"/>
                </w:tcPr>
                <w:p w:rsidR="002E2C0A" w:rsidRPr="002E2C0A" w:rsidRDefault="002E2C0A" w:rsidP="002E2C0A">
                  <w:pPr>
                    <w:pStyle w:val="Tabletextlf"/>
                    <w:rPr>
                      <w:b/>
                    </w:rPr>
                  </w:pPr>
                  <w:r w:rsidRPr="002E2C0A">
                    <w:rPr>
                      <w:b/>
                    </w:rPr>
                    <w:t>Operating Profit/(Loss)</w:t>
                  </w:r>
                </w:p>
              </w:tc>
              <w:tc>
                <w:tcPr>
                  <w:tcW w:w="0" w:type="auto"/>
                </w:tcPr>
                <w:p w:rsidR="002E2C0A" w:rsidRPr="002E2C0A" w:rsidRDefault="002E2C0A" w:rsidP="002E2C0A">
                  <w:pPr>
                    <w:pStyle w:val="Tabletextrt"/>
                    <w:rPr>
                      <w:b/>
                    </w:rPr>
                  </w:pPr>
                  <w:r w:rsidRPr="002E2C0A">
                    <w:rPr>
                      <w:b/>
                    </w:rPr>
                    <w:t>(317</w:t>
                  </w:r>
                  <w:r w:rsidR="00775186">
                    <w:rPr>
                      <w:b/>
                    </w:rPr>
                    <w:t>,</w:t>
                  </w:r>
                  <w:r w:rsidRPr="002E2C0A">
                    <w:rPr>
                      <w:b/>
                    </w:rPr>
                    <w:t>008)</w:t>
                  </w:r>
                </w:p>
              </w:tc>
              <w:tc>
                <w:tcPr>
                  <w:tcW w:w="0" w:type="auto"/>
                </w:tcPr>
                <w:p w:rsidR="002E2C0A" w:rsidRPr="002E2C0A" w:rsidRDefault="002E2C0A" w:rsidP="0094025A">
                  <w:pPr>
                    <w:pStyle w:val="Tabletextrt"/>
                    <w:rPr>
                      <w:b/>
                    </w:rPr>
                  </w:pPr>
                  <w:r w:rsidRPr="002E2C0A">
                    <w:rPr>
                      <w:b/>
                    </w:rPr>
                    <w:t>(224</w:t>
                  </w:r>
                  <w:r w:rsidR="00775186">
                    <w:rPr>
                      <w:b/>
                    </w:rPr>
                    <w:t>,</w:t>
                  </w:r>
                  <w:r w:rsidRPr="002E2C0A">
                    <w:rPr>
                      <w:b/>
                    </w:rPr>
                    <w:t>97</w:t>
                  </w:r>
                  <w:r w:rsidR="0094025A">
                    <w:rPr>
                      <w:b/>
                    </w:rPr>
                    <w:t>9</w:t>
                  </w:r>
                  <w:r w:rsidRPr="002E2C0A">
                    <w:rPr>
                      <w:b/>
                    </w:rPr>
                    <w:t>)</w:t>
                  </w:r>
                </w:p>
              </w:tc>
              <w:tc>
                <w:tcPr>
                  <w:tcW w:w="0" w:type="auto"/>
                </w:tcPr>
                <w:p w:rsidR="002E2C0A" w:rsidRPr="002E2C0A" w:rsidRDefault="002E2C0A" w:rsidP="002E2C0A">
                  <w:pPr>
                    <w:pStyle w:val="Tabletextrt"/>
                    <w:rPr>
                      <w:b/>
                    </w:rPr>
                  </w:pPr>
                  <w:r w:rsidRPr="002E2C0A">
                    <w:rPr>
                      <w:b/>
                    </w:rPr>
                    <w:t>145</w:t>
                  </w:r>
                  <w:r w:rsidR="00775186">
                    <w:rPr>
                      <w:b/>
                    </w:rPr>
                    <w:t>,</w:t>
                  </w:r>
                  <w:r w:rsidRPr="002E2C0A">
                    <w:rPr>
                      <w:b/>
                    </w:rPr>
                    <w:t>000</w:t>
                  </w:r>
                </w:p>
              </w:tc>
              <w:tc>
                <w:tcPr>
                  <w:tcW w:w="0" w:type="auto"/>
                </w:tcPr>
                <w:p w:rsidR="002E2C0A" w:rsidRPr="002E2C0A" w:rsidRDefault="002E2C0A" w:rsidP="002E2C0A">
                  <w:pPr>
                    <w:pStyle w:val="Tabletextrt"/>
                    <w:rPr>
                      <w:b/>
                    </w:rPr>
                  </w:pPr>
                  <w:r w:rsidRPr="002E2C0A">
                    <w:rPr>
                      <w:b/>
                    </w:rPr>
                    <w:t>616</w:t>
                  </w:r>
                  <w:r w:rsidR="00775186">
                    <w:rPr>
                      <w:b/>
                    </w:rPr>
                    <w:t>,</w:t>
                  </w:r>
                  <w:r w:rsidRPr="002E2C0A">
                    <w:rPr>
                      <w:b/>
                    </w:rPr>
                    <w:t>250</w:t>
                  </w:r>
                </w:p>
              </w:tc>
            </w:tr>
            <w:tr w:rsidR="002E2C0A" w:rsidRPr="006D45CE" w:rsidTr="002E2C0A">
              <w:trPr>
                <w:cantSplit/>
                <w:trHeight w:hRule="exact" w:val="57"/>
              </w:trPr>
              <w:tc>
                <w:tcPr>
                  <w:tcW w:w="0" w:type="auto"/>
                </w:tcPr>
                <w:p w:rsidR="002E2C0A" w:rsidRPr="006D45CE" w:rsidRDefault="002E2C0A" w:rsidP="00FB112F">
                  <w:pPr>
                    <w:pStyle w:val="Tabletextlf"/>
                  </w:pPr>
                </w:p>
              </w:tc>
              <w:tc>
                <w:tcPr>
                  <w:tcW w:w="0" w:type="auto"/>
                </w:tcPr>
                <w:p w:rsidR="002E2C0A" w:rsidRPr="006D45CE" w:rsidRDefault="002E2C0A" w:rsidP="00FB112F">
                  <w:pPr>
                    <w:pStyle w:val="Tabletextlf"/>
                  </w:pPr>
                </w:p>
              </w:tc>
              <w:tc>
                <w:tcPr>
                  <w:tcW w:w="0" w:type="auto"/>
                </w:tcPr>
                <w:p w:rsidR="002E2C0A" w:rsidRPr="006D45CE" w:rsidRDefault="002E2C0A" w:rsidP="00FB112F">
                  <w:pPr>
                    <w:pStyle w:val="Tabletextlf"/>
                  </w:pPr>
                </w:p>
              </w:tc>
              <w:tc>
                <w:tcPr>
                  <w:tcW w:w="0" w:type="auto"/>
                </w:tcPr>
                <w:p w:rsidR="002E2C0A" w:rsidRPr="006D45CE" w:rsidRDefault="002E2C0A" w:rsidP="00FB112F">
                  <w:pPr>
                    <w:pStyle w:val="Tabletextlf"/>
                  </w:pPr>
                </w:p>
              </w:tc>
              <w:tc>
                <w:tcPr>
                  <w:tcW w:w="0" w:type="auto"/>
                </w:tcPr>
                <w:p w:rsidR="002E2C0A" w:rsidRPr="006D45CE" w:rsidRDefault="002E2C0A" w:rsidP="00FB112F">
                  <w:pPr>
                    <w:pStyle w:val="Tabletextlf"/>
                  </w:pPr>
                </w:p>
              </w:tc>
            </w:tr>
          </w:tbl>
          <w:p w:rsidR="002E2C0A" w:rsidRPr="006D45CE" w:rsidRDefault="002E2C0A" w:rsidP="00FB112F">
            <w:pPr>
              <w:pStyle w:val="Tableplaceholder"/>
            </w:pPr>
          </w:p>
        </w:tc>
      </w:tr>
      <w:tr w:rsidR="002E2C0A" w:rsidRPr="006D45CE" w:rsidTr="002E2C0A">
        <w:trPr>
          <w:cantSplit/>
        </w:trPr>
        <w:tc>
          <w:tcPr>
            <w:tcW w:w="6803" w:type="dxa"/>
            <w:tcBorders>
              <w:top w:val="single" w:sz="4" w:space="0" w:color="808080"/>
            </w:tcBorders>
          </w:tcPr>
          <w:p w:rsidR="002E2C0A" w:rsidRPr="002E2C0A" w:rsidRDefault="002E2C0A" w:rsidP="002E2C0A">
            <w:pPr>
              <w:pStyle w:val="TableSource"/>
            </w:pPr>
            <w:r>
              <w:t>Source: Company, DSC</w:t>
            </w:r>
          </w:p>
        </w:tc>
      </w:tr>
      <w:bookmarkEnd w:id="37"/>
    </w:tbl>
    <w:p w:rsidR="002E2C0A" w:rsidRDefault="002E2C0A" w:rsidP="002E2C0A">
      <w:pPr>
        <w:pStyle w:val="Tablespaceafter"/>
      </w:pPr>
    </w:p>
    <w:p w:rsidR="002E2C0A" w:rsidRDefault="002E2C0A" w:rsidP="00833F53">
      <w:pPr>
        <w:pStyle w:val="BodyText"/>
      </w:pPr>
    </w:p>
    <w:p w:rsidR="002D370B" w:rsidRDefault="002D370B">
      <w:pPr>
        <w:spacing w:line="240" w:lineRule="auto"/>
        <w:rPr>
          <w:szCs w:val="18"/>
        </w:rPr>
      </w:pPr>
      <w:r>
        <w:br w:type="page"/>
      </w:r>
    </w:p>
    <w:p w:rsidR="00B81926" w:rsidRDefault="00B81926" w:rsidP="00B81926">
      <w:pPr>
        <w:pStyle w:val="Tablespaceafter"/>
      </w:pPr>
    </w:p>
    <w:p w:rsidR="00B81926" w:rsidRDefault="00B81926" w:rsidP="00833F53">
      <w:pPr>
        <w:pStyle w:val="BodyText"/>
      </w:pPr>
    </w:p>
    <w:tbl>
      <w:tblPr>
        <w:tblStyle w:val="TableGrid"/>
        <w:tblW w:w="6803" w:type="dxa"/>
        <w:tblCellMar>
          <w:left w:w="0" w:type="dxa"/>
          <w:right w:w="0" w:type="dxa"/>
        </w:tblCellMar>
        <w:tblLook w:val="04A0" w:firstRow="1" w:lastRow="0" w:firstColumn="1" w:lastColumn="0" w:noHBand="0" w:noVBand="1"/>
      </w:tblPr>
      <w:tblGrid>
        <w:gridCol w:w="6803"/>
      </w:tblGrid>
      <w:tr w:rsidR="00B41E88" w:rsidRPr="006D45CE" w:rsidTr="00B41E88">
        <w:trPr>
          <w:cantSplit/>
          <w:tblHeader/>
        </w:trPr>
        <w:tc>
          <w:tcPr>
            <w:tcW w:w="6803" w:type="dxa"/>
            <w:tcBorders>
              <w:bottom w:val="single" w:sz="4" w:space="0" w:color="808080"/>
            </w:tcBorders>
          </w:tcPr>
          <w:p w:rsidR="00B41E88" w:rsidRPr="00EC1E63" w:rsidRDefault="00EC1E63" w:rsidP="00197634">
            <w:pPr>
              <w:pStyle w:val="TableTitle"/>
            </w:pPr>
            <w:bookmarkStart w:id="38" w:name="PH_1_4_41_064743"/>
            <w:r>
              <w:t xml:space="preserve">Table </w:t>
            </w:r>
            <w:r w:rsidR="00197634">
              <w:t>6</w:t>
            </w:r>
            <w:r>
              <w:t>. Sandal Forecasts 2015-2018e</w:t>
            </w:r>
          </w:p>
        </w:tc>
      </w:tr>
      <w:tr w:rsidR="00B41E88" w:rsidRPr="006D45CE" w:rsidTr="00B41E88">
        <w:tc>
          <w:tcPr>
            <w:tcW w:w="6803" w:type="dxa"/>
            <w:tcBorders>
              <w:top w:val="single" w:sz="4" w:space="0" w:color="808080"/>
              <w:bottom w:val="single" w:sz="4" w:space="0" w:color="808080"/>
            </w:tcBorders>
          </w:tcPr>
          <w:tbl>
            <w:tblPr>
              <w:tblStyle w:val="TableGrid"/>
              <w:tblW w:w="6803" w:type="dxa"/>
              <w:tblCellMar>
                <w:left w:w="0" w:type="dxa"/>
                <w:right w:w="0" w:type="dxa"/>
              </w:tblCellMar>
              <w:tblLook w:val="04A0" w:firstRow="1" w:lastRow="0" w:firstColumn="1" w:lastColumn="0" w:noHBand="0" w:noVBand="1"/>
            </w:tblPr>
            <w:tblGrid>
              <w:gridCol w:w="2816"/>
              <w:gridCol w:w="996"/>
              <w:gridCol w:w="997"/>
              <w:gridCol w:w="997"/>
              <w:gridCol w:w="997"/>
            </w:tblGrid>
            <w:tr w:rsidR="00EC1E63" w:rsidRPr="006D45CE" w:rsidTr="00EC1E63">
              <w:trPr>
                <w:cantSplit/>
                <w:trHeight w:hRule="exact" w:val="57"/>
              </w:trPr>
              <w:tc>
                <w:tcPr>
                  <w:tcW w:w="0" w:type="auto"/>
                </w:tcPr>
                <w:p w:rsidR="00EC1E63" w:rsidRPr="006D45CE" w:rsidRDefault="00EC1E63" w:rsidP="008D6E0B">
                  <w:pPr>
                    <w:pStyle w:val="Tableheaderlf"/>
                  </w:pPr>
                </w:p>
              </w:tc>
              <w:tc>
                <w:tcPr>
                  <w:tcW w:w="0" w:type="auto"/>
                </w:tcPr>
                <w:p w:rsidR="00EC1E63" w:rsidRPr="006D45CE" w:rsidRDefault="00EC1E63" w:rsidP="008D6E0B">
                  <w:pPr>
                    <w:pStyle w:val="Tableheaderlf"/>
                  </w:pPr>
                </w:p>
              </w:tc>
              <w:tc>
                <w:tcPr>
                  <w:tcW w:w="0" w:type="auto"/>
                </w:tcPr>
                <w:p w:rsidR="00EC1E63" w:rsidRPr="006D45CE" w:rsidRDefault="00EC1E63" w:rsidP="008D6E0B">
                  <w:pPr>
                    <w:pStyle w:val="Tableheaderlf"/>
                  </w:pPr>
                </w:p>
              </w:tc>
              <w:tc>
                <w:tcPr>
                  <w:tcW w:w="0" w:type="auto"/>
                </w:tcPr>
                <w:p w:rsidR="00EC1E63" w:rsidRPr="006D45CE" w:rsidRDefault="00EC1E63" w:rsidP="008D6E0B">
                  <w:pPr>
                    <w:pStyle w:val="Tableheaderlf"/>
                  </w:pPr>
                </w:p>
              </w:tc>
              <w:tc>
                <w:tcPr>
                  <w:tcW w:w="0" w:type="auto"/>
                </w:tcPr>
                <w:p w:rsidR="00EC1E63" w:rsidRPr="006D45CE" w:rsidRDefault="00EC1E63" w:rsidP="008D6E0B">
                  <w:pPr>
                    <w:pStyle w:val="Tableheaderlf"/>
                  </w:pPr>
                </w:p>
              </w:tc>
            </w:tr>
            <w:tr w:rsidR="00EC1E63" w:rsidRPr="006D45CE" w:rsidTr="00EC1E63">
              <w:trPr>
                <w:cantSplit/>
              </w:trPr>
              <w:tc>
                <w:tcPr>
                  <w:tcW w:w="0" w:type="auto"/>
                </w:tcPr>
                <w:p w:rsidR="00EC1E63" w:rsidRPr="006D45CE" w:rsidRDefault="00EC1E63" w:rsidP="00EC1E63">
                  <w:pPr>
                    <w:pStyle w:val="Tableheaderlf"/>
                  </w:pPr>
                  <w:r>
                    <w:t>Y/e 31st May (£)</w:t>
                  </w:r>
                </w:p>
              </w:tc>
              <w:tc>
                <w:tcPr>
                  <w:tcW w:w="0" w:type="auto"/>
                </w:tcPr>
                <w:p w:rsidR="00EC1E63" w:rsidRPr="006D45CE" w:rsidRDefault="00EC1E63" w:rsidP="00EC1E63">
                  <w:pPr>
                    <w:pStyle w:val="Tableheaderrt"/>
                  </w:pPr>
                  <w:r>
                    <w:t>2015</w:t>
                  </w:r>
                </w:p>
              </w:tc>
              <w:tc>
                <w:tcPr>
                  <w:tcW w:w="0" w:type="auto"/>
                </w:tcPr>
                <w:p w:rsidR="00EC1E63" w:rsidRPr="006D45CE" w:rsidRDefault="00EC1E63" w:rsidP="00EC1E63">
                  <w:pPr>
                    <w:pStyle w:val="Tableheaderrt"/>
                  </w:pPr>
                  <w:r>
                    <w:t>2016</w:t>
                  </w:r>
                </w:p>
              </w:tc>
              <w:tc>
                <w:tcPr>
                  <w:tcW w:w="0" w:type="auto"/>
                </w:tcPr>
                <w:p w:rsidR="00EC1E63" w:rsidRPr="006D45CE" w:rsidRDefault="00EC1E63" w:rsidP="00EC1E63">
                  <w:pPr>
                    <w:pStyle w:val="Tableheaderrt"/>
                  </w:pPr>
                  <w:r>
                    <w:t>2017e</w:t>
                  </w:r>
                </w:p>
              </w:tc>
              <w:tc>
                <w:tcPr>
                  <w:tcW w:w="0" w:type="auto"/>
                </w:tcPr>
                <w:p w:rsidR="00EC1E63" w:rsidRPr="006D45CE" w:rsidRDefault="00EC1E63" w:rsidP="00EC1E63">
                  <w:pPr>
                    <w:pStyle w:val="Tableheaderrt"/>
                  </w:pPr>
                  <w:r>
                    <w:t>2018e</w:t>
                  </w:r>
                </w:p>
              </w:tc>
            </w:tr>
            <w:tr w:rsidR="00EC1E63" w:rsidRPr="006D45CE" w:rsidTr="00EC1E63">
              <w:trPr>
                <w:cantSplit/>
                <w:trHeight w:hRule="exact" w:val="57"/>
              </w:trPr>
              <w:tc>
                <w:tcPr>
                  <w:tcW w:w="0" w:type="auto"/>
                  <w:tcBorders>
                    <w:bottom w:val="single" w:sz="4" w:space="0" w:color="808080"/>
                  </w:tcBorders>
                </w:tcPr>
                <w:p w:rsidR="00EC1E63" w:rsidRPr="006D45CE" w:rsidRDefault="00EC1E63" w:rsidP="008D6E0B">
                  <w:pPr>
                    <w:pStyle w:val="Tabletextlf"/>
                  </w:pPr>
                </w:p>
              </w:tc>
              <w:tc>
                <w:tcPr>
                  <w:tcW w:w="0" w:type="auto"/>
                  <w:tcBorders>
                    <w:bottom w:val="single" w:sz="4" w:space="0" w:color="808080"/>
                  </w:tcBorders>
                </w:tcPr>
                <w:p w:rsidR="00EC1E63" w:rsidRPr="006D45CE" w:rsidRDefault="00EC1E63" w:rsidP="008D6E0B">
                  <w:pPr>
                    <w:pStyle w:val="Tabletextlf"/>
                  </w:pPr>
                </w:p>
              </w:tc>
              <w:tc>
                <w:tcPr>
                  <w:tcW w:w="0" w:type="auto"/>
                  <w:tcBorders>
                    <w:bottom w:val="single" w:sz="4" w:space="0" w:color="808080"/>
                  </w:tcBorders>
                </w:tcPr>
                <w:p w:rsidR="00EC1E63" w:rsidRPr="006D45CE" w:rsidRDefault="00EC1E63" w:rsidP="008D6E0B">
                  <w:pPr>
                    <w:pStyle w:val="Tabletextlf"/>
                  </w:pPr>
                </w:p>
              </w:tc>
              <w:tc>
                <w:tcPr>
                  <w:tcW w:w="0" w:type="auto"/>
                  <w:tcBorders>
                    <w:bottom w:val="single" w:sz="4" w:space="0" w:color="808080"/>
                  </w:tcBorders>
                </w:tcPr>
                <w:p w:rsidR="00EC1E63" w:rsidRPr="006D45CE" w:rsidRDefault="00EC1E63" w:rsidP="008D6E0B">
                  <w:pPr>
                    <w:pStyle w:val="Tabletextlf"/>
                  </w:pPr>
                </w:p>
              </w:tc>
              <w:tc>
                <w:tcPr>
                  <w:tcW w:w="0" w:type="auto"/>
                  <w:tcBorders>
                    <w:bottom w:val="single" w:sz="4" w:space="0" w:color="808080"/>
                  </w:tcBorders>
                </w:tcPr>
                <w:p w:rsidR="00EC1E63" w:rsidRPr="006D45CE" w:rsidRDefault="00EC1E63" w:rsidP="008D6E0B">
                  <w:pPr>
                    <w:pStyle w:val="Tabletextlf"/>
                  </w:pPr>
                </w:p>
              </w:tc>
            </w:tr>
            <w:tr w:rsidR="00EC1E63" w:rsidRPr="006D45CE" w:rsidTr="00EC1E63">
              <w:trPr>
                <w:cantSplit/>
                <w:trHeight w:hRule="exact" w:val="57"/>
              </w:trPr>
              <w:tc>
                <w:tcPr>
                  <w:tcW w:w="0" w:type="auto"/>
                  <w:tcBorders>
                    <w:top w:val="single" w:sz="4" w:space="0" w:color="808080"/>
                  </w:tcBorders>
                </w:tcPr>
                <w:p w:rsidR="00EC1E63" w:rsidRPr="006D45CE" w:rsidRDefault="00EC1E63" w:rsidP="008D6E0B">
                  <w:pPr>
                    <w:pStyle w:val="Tabletextlf"/>
                  </w:pPr>
                </w:p>
              </w:tc>
              <w:tc>
                <w:tcPr>
                  <w:tcW w:w="0" w:type="auto"/>
                  <w:tcBorders>
                    <w:top w:val="single" w:sz="4" w:space="0" w:color="808080"/>
                  </w:tcBorders>
                </w:tcPr>
                <w:p w:rsidR="00EC1E63" w:rsidRPr="006D45CE" w:rsidRDefault="00EC1E63" w:rsidP="008D6E0B">
                  <w:pPr>
                    <w:pStyle w:val="Tabletextlf"/>
                  </w:pPr>
                </w:p>
              </w:tc>
              <w:tc>
                <w:tcPr>
                  <w:tcW w:w="0" w:type="auto"/>
                  <w:tcBorders>
                    <w:top w:val="single" w:sz="4" w:space="0" w:color="808080"/>
                  </w:tcBorders>
                </w:tcPr>
                <w:p w:rsidR="00EC1E63" w:rsidRPr="006D45CE" w:rsidRDefault="00EC1E63" w:rsidP="008D6E0B">
                  <w:pPr>
                    <w:pStyle w:val="Tabletextlf"/>
                  </w:pPr>
                </w:p>
              </w:tc>
              <w:tc>
                <w:tcPr>
                  <w:tcW w:w="0" w:type="auto"/>
                  <w:tcBorders>
                    <w:top w:val="single" w:sz="4" w:space="0" w:color="808080"/>
                  </w:tcBorders>
                </w:tcPr>
                <w:p w:rsidR="00EC1E63" w:rsidRPr="006D45CE" w:rsidRDefault="00EC1E63" w:rsidP="008D6E0B">
                  <w:pPr>
                    <w:pStyle w:val="Tabletextlf"/>
                  </w:pPr>
                </w:p>
              </w:tc>
              <w:tc>
                <w:tcPr>
                  <w:tcW w:w="0" w:type="auto"/>
                  <w:tcBorders>
                    <w:top w:val="single" w:sz="4" w:space="0" w:color="808080"/>
                  </w:tcBorders>
                </w:tcPr>
                <w:p w:rsidR="00EC1E63" w:rsidRPr="006D45CE" w:rsidRDefault="00EC1E63" w:rsidP="008D6E0B">
                  <w:pPr>
                    <w:pStyle w:val="Tabletextlf"/>
                  </w:pPr>
                </w:p>
              </w:tc>
            </w:tr>
            <w:tr w:rsidR="00EC1E63" w:rsidRPr="006D45CE" w:rsidTr="00EC1E63">
              <w:trPr>
                <w:cantSplit/>
              </w:trPr>
              <w:tc>
                <w:tcPr>
                  <w:tcW w:w="0" w:type="auto"/>
                </w:tcPr>
                <w:p w:rsidR="00EC1E63" w:rsidRPr="00EC1E63" w:rsidRDefault="00EC1E63" w:rsidP="00EC1E63">
                  <w:pPr>
                    <w:pStyle w:val="Tabletextlf"/>
                    <w:rPr>
                      <w:b/>
                    </w:rPr>
                  </w:pPr>
                  <w:r w:rsidRPr="00EC1E63">
                    <w:rPr>
                      <w:b/>
                    </w:rPr>
                    <w:t>Revenue</w:t>
                  </w: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6D45CE" w:rsidRDefault="00EC1E63" w:rsidP="00EC1E63">
                  <w:pPr>
                    <w:pStyle w:val="Tabletextlf"/>
                  </w:pPr>
                  <w:proofErr w:type="spellStart"/>
                  <w:r>
                    <w:t>PowerConnections</w:t>
                  </w:r>
                  <w:proofErr w:type="spellEnd"/>
                </w:p>
              </w:tc>
              <w:tc>
                <w:tcPr>
                  <w:tcW w:w="0" w:type="auto"/>
                </w:tcPr>
                <w:p w:rsidR="00EC1E63" w:rsidRPr="006D45CE" w:rsidRDefault="00EC1E63" w:rsidP="00EC1E63">
                  <w:pPr>
                    <w:pStyle w:val="Tabletextrt"/>
                  </w:pPr>
                  <w:r>
                    <w:t>2,679,659</w:t>
                  </w:r>
                </w:p>
              </w:tc>
              <w:tc>
                <w:tcPr>
                  <w:tcW w:w="0" w:type="auto"/>
                </w:tcPr>
                <w:p w:rsidR="00EC1E63" w:rsidRPr="006D45CE" w:rsidRDefault="00EC1E63" w:rsidP="00EC1E63">
                  <w:pPr>
                    <w:pStyle w:val="Tabletextrt"/>
                  </w:pPr>
                  <w:r>
                    <w:t>2,526,546</w:t>
                  </w:r>
                </w:p>
              </w:tc>
              <w:tc>
                <w:tcPr>
                  <w:tcW w:w="0" w:type="auto"/>
                </w:tcPr>
                <w:p w:rsidR="00EC1E63" w:rsidRPr="006D45CE" w:rsidRDefault="00EC1E63" w:rsidP="00EC1E63">
                  <w:pPr>
                    <w:pStyle w:val="Tabletextrt"/>
                  </w:pPr>
                  <w:r>
                    <w:t>2,500,000</w:t>
                  </w:r>
                </w:p>
              </w:tc>
              <w:tc>
                <w:tcPr>
                  <w:tcW w:w="0" w:type="auto"/>
                </w:tcPr>
                <w:p w:rsidR="00EC1E63" w:rsidRPr="006D45CE" w:rsidRDefault="00EC1E63" w:rsidP="00EC1E63">
                  <w:pPr>
                    <w:pStyle w:val="Tabletextrt"/>
                  </w:pPr>
                  <w:r>
                    <w:t>2,500,000</w:t>
                  </w:r>
                </w:p>
              </w:tc>
            </w:tr>
            <w:tr w:rsidR="00EC1E63" w:rsidRPr="006D45CE" w:rsidTr="00EC1E63">
              <w:trPr>
                <w:cantSplit/>
              </w:trPr>
              <w:tc>
                <w:tcPr>
                  <w:tcW w:w="0" w:type="auto"/>
                </w:tcPr>
                <w:p w:rsidR="00EC1E63" w:rsidRPr="006D45CE" w:rsidRDefault="00EC1E63" w:rsidP="00EC1E63">
                  <w:pPr>
                    <w:pStyle w:val="Tabletextlf"/>
                  </w:pPr>
                  <w:proofErr w:type="spellStart"/>
                  <w:r>
                    <w:t>Energenie</w:t>
                  </w:r>
                  <w:proofErr w:type="spellEnd"/>
                </w:p>
              </w:tc>
              <w:tc>
                <w:tcPr>
                  <w:tcW w:w="0" w:type="auto"/>
                </w:tcPr>
                <w:p w:rsidR="00EC1E63" w:rsidRPr="006D45CE" w:rsidRDefault="00EC1E63" w:rsidP="00EC1E63">
                  <w:pPr>
                    <w:pStyle w:val="Tabletextrt"/>
                  </w:pPr>
                  <w:r>
                    <w:t>649,220</w:t>
                  </w:r>
                </w:p>
              </w:tc>
              <w:tc>
                <w:tcPr>
                  <w:tcW w:w="0" w:type="auto"/>
                </w:tcPr>
                <w:p w:rsidR="00EC1E63" w:rsidRPr="006D45CE" w:rsidRDefault="00EC1E63" w:rsidP="00EC1E63">
                  <w:pPr>
                    <w:pStyle w:val="Tabletextrt"/>
                  </w:pPr>
                  <w:r>
                    <w:t>556,005</w:t>
                  </w:r>
                </w:p>
              </w:tc>
              <w:tc>
                <w:tcPr>
                  <w:tcW w:w="0" w:type="auto"/>
                </w:tcPr>
                <w:p w:rsidR="00EC1E63" w:rsidRPr="006D45CE" w:rsidRDefault="00EC1E63" w:rsidP="00EC1E63">
                  <w:pPr>
                    <w:pStyle w:val="Tabletextrt"/>
                  </w:pPr>
                  <w:r>
                    <w:t>650,000</w:t>
                  </w:r>
                </w:p>
              </w:tc>
              <w:tc>
                <w:tcPr>
                  <w:tcW w:w="0" w:type="auto"/>
                </w:tcPr>
                <w:p w:rsidR="00EC1E63" w:rsidRPr="006D45CE" w:rsidRDefault="00EC1E63" w:rsidP="00EC1E63">
                  <w:pPr>
                    <w:pStyle w:val="Tabletextrt"/>
                  </w:pPr>
                  <w:r>
                    <w:t>750,000</w:t>
                  </w:r>
                </w:p>
              </w:tc>
            </w:tr>
            <w:tr w:rsidR="00EC1E63" w:rsidRPr="006D45CE" w:rsidTr="00EC1E63">
              <w:trPr>
                <w:cantSplit/>
              </w:trPr>
              <w:tc>
                <w:tcPr>
                  <w:tcW w:w="0" w:type="auto"/>
                </w:tcPr>
                <w:p w:rsidR="00EC1E63" w:rsidRPr="006D45CE" w:rsidRDefault="00EC1E63" w:rsidP="00EC1E63">
                  <w:pPr>
                    <w:pStyle w:val="Tabletextlf"/>
                  </w:pPr>
                  <w:proofErr w:type="spellStart"/>
                  <w:r>
                    <w:t>MiHome</w:t>
                  </w:r>
                  <w:proofErr w:type="spellEnd"/>
                </w:p>
              </w:tc>
              <w:tc>
                <w:tcPr>
                  <w:tcW w:w="0" w:type="auto"/>
                </w:tcPr>
                <w:p w:rsidR="00EC1E63" w:rsidRPr="006D45CE" w:rsidRDefault="00EC1E63" w:rsidP="00EC1E63">
                  <w:pPr>
                    <w:pStyle w:val="Tabletextrt"/>
                  </w:pPr>
                  <w:r>
                    <w:t>9,646</w:t>
                  </w:r>
                </w:p>
              </w:tc>
              <w:tc>
                <w:tcPr>
                  <w:tcW w:w="0" w:type="auto"/>
                </w:tcPr>
                <w:p w:rsidR="00EC1E63" w:rsidRPr="006D45CE" w:rsidRDefault="00EC1E63" w:rsidP="00EC1E63">
                  <w:pPr>
                    <w:pStyle w:val="Tabletextrt"/>
                  </w:pPr>
                  <w:r>
                    <w:t>213,215</w:t>
                  </w:r>
                </w:p>
              </w:tc>
              <w:tc>
                <w:tcPr>
                  <w:tcW w:w="0" w:type="auto"/>
                </w:tcPr>
                <w:p w:rsidR="00EC1E63" w:rsidRPr="006D45CE" w:rsidRDefault="00EC1E63" w:rsidP="00EC1E63">
                  <w:pPr>
                    <w:pStyle w:val="Tabletextrt"/>
                  </w:pPr>
                  <w:r>
                    <w:t>750,000</w:t>
                  </w:r>
                </w:p>
              </w:tc>
              <w:tc>
                <w:tcPr>
                  <w:tcW w:w="0" w:type="auto"/>
                </w:tcPr>
                <w:p w:rsidR="00EC1E63" w:rsidRPr="006D45CE" w:rsidRDefault="00EC1E63" w:rsidP="00EC1E63">
                  <w:pPr>
                    <w:pStyle w:val="Tabletextrt"/>
                  </w:pPr>
                  <w:r>
                    <w:t>2,100,000</w:t>
                  </w:r>
                </w:p>
              </w:tc>
            </w:tr>
            <w:tr w:rsidR="00EC1E63" w:rsidRPr="006D45CE" w:rsidTr="00EC1E63">
              <w:trPr>
                <w:cantSplit/>
              </w:trPr>
              <w:tc>
                <w:tcPr>
                  <w:tcW w:w="0" w:type="auto"/>
                </w:tcPr>
                <w:p w:rsidR="00EC1E63" w:rsidRPr="006D45CE" w:rsidRDefault="00EC1E63" w:rsidP="00EC1E63">
                  <w:pPr>
                    <w:pStyle w:val="Tabletextlf"/>
                  </w:pPr>
                  <w:proofErr w:type="spellStart"/>
                  <w:r>
                    <w:t>Energenie</w:t>
                  </w:r>
                  <w:proofErr w:type="spellEnd"/>
                  <w:r>
                    <w:t xml:space="preserve"> Total </w:t>
                  </w:r>
                </w:p>
              </w:tc>
              <w:tc>
                <w:tcPr>
                  <w:tcW w:w="0" w:type="auto"/>
                </w:tcPr>
                <w:p w:rsidR="00EC1E63" w:rsidRPr="006D45CE" w:rsidRDefault="00EC1E63" w:rsidP="00EC1E63">
                  <w:pPr>
                    <w:pStyle w:val="Tabletextrt"/>
                  </w:pPr>
                  <w:r>
                    <w:t>658,866</w:t>
                  </w:r>
                </w:p>
              </w:tc>
              <w:tc>
                <w:tcPr>
                  <w:tcW w:w="0" w:type="auto"/>
                </w:tcPr>
                <w:p w:rsidR="00EC1E63" w:rsidRPr="006D45CE" w:rsidRDefault="00EC1E63" w:rsidP="00EC1E63">
                  <w:pPr>
                    <w:pStyle w:val="Tabletextrt"/>
                  </w:pPr>
                  <w:r>
                    <w:t>769,220</w:t>
                  </w:r>
                </w:p>
              </w:tc>
              <w:tc>
                <w:tcPr>
                  <w:tcW w:w="0" w:type="auto"/>
                </w:tcPr>
                <w:p w:rsidR="00EC1E63" w:rsidRPr="006D45CE" w:rsidRDefault="00EC1E63" w:rsidP="00EC1E63">
                  <w:pPr>
                    <w:pStyle w:val="Tabletextrt"/>
                  </w:pPr>
                  <w:r>
                    <w:t>1,400,000</w:t>
                  </w:r>
                </w:p>
              </w:tc>
              <w:tc>
                <w:tcPr>
                  <w:tcW w:w="0" w:type="auto"/>
                </w:tcPr>
                <w:p w:rsidR="00EC1E63" w:rsidRPr="006D45CE" w:rsidRDefault="00EC1E63" w:rsidP="00EC1E63">
                  <w:pPr>
                    <w:pStyle w:val="Tabletextrt"/>
                  </w:pPr>
                  <w:r>
                    <w:t>2,850,000</w:t>
                  </w:r>
                </w:p>
              </w:tc>
            </w:tr>
            <w:tr w:rsidR="00EC1E63" w:rsidRPr="006D45CE" w:rsidTr="00EC1E63">
              <w:trPr>
                <w:cantSplit/>
              </w:trPr>
              <w:tc>
                <w:tcPr>
                  <w:tcW w:w="0" w:type="auto"/>
                </w:tcPr>
                <w:p w:rsidR="00EC1E63" w:rsidRPr="00EC1E63" w:rsidRDefault="00EC1E63" w:rsidP="00EC1E63">
                  <w:pPr>
                    <w:pStyle w:val="Tabletextlf"/>
                    <w:rPr>
                      <w:b/>
                    </w:rPr>
                  </w:pPr>
                  <w:r w:rsidRPr="00EC1E63">
                    <w:rPr>
                      <w:b/>
                    </w:rPr>
                    <w:t>Total Revenue</w:t>
                  </w:r>
                </w:p>
              </w:tc>
              <w:tc>
                <w:tcPr>
                  <w:tcW w:w="0" w:type="auto"/>
                </w:tcPr>
                <w:p w:rsidR="00EC1E63" w:rsidRPr="00EC1E63" w:rsidRDefault="00EC1E63" w:rsidP="00EC1E63">
                  <w:pPr>
                    <w:pStyle w:val="Tabletextrt"/>
                    <w:rPr>
                      <w:b/>
                    </w:rPr>
                  </w:pPr>
                  <w:r w:rsidRPr="00EC1E63">
                    <w:rPr>
                      <w:b/>
                    </w:rPr>
                    <w:t>3,338,525</w:t>
                  </w:r>
                </w:p>
              </w:tc>
              <w:tc>
                <w:tcPr>
                  <w:tcW w:w="0" w:type="auto"/>
                </w:tcPr>
                <w:p w:rsidR="00EC1E63" w:rsidRPr="00EC1E63" w:rsidRDefault="00EC1E63" w:rsidP="00EC1E63">
                  <w:pPr>
                    <w:pStyle w:val="Tabletextrt"/>
                    <w:rPr>
                      <w:b/>
                    </w:rPr>
                  </w:pPr>
                  <w:r w:rsidRPr="00EC1E63">
                    <w:rPr>
                      <w:b/>
                    </w:rPr>
                    <w:t>3,295,765</w:t>
                  </w:r>
                </w:p>
              </w:tc>
              <w:tc>
                <w:tcPr>
                  <w:tcW w:w="0" w:type="auto"/>
                </w:tcPr>
                <w:p w:rsidR="00EC1E63" w:rsidRPr="00EC1E63" w:rsidRDefault="00EC1E63" w:rsidP="00EC1E63">
                  <w:pPr>
                    <w:pStyle w:val="Tabletextrt"/>
                    <w:rPr>
                      <w:b/>
                    </w:rPr>
                  </w:pPr>
                  <w:r w:rsidRPr="00EC1E63">
                    <w:rPr>
                      <w:b/>
                    </w:rPr>
                    <w:t>3,900,000</w:t>
                  </w:r>
                </w:p>
              </w:tc>
              <w:tc>
                <w:tcPr>
                  <w:tcW w:w="0" w:type="auto"/>
                </w:tcPr>
                <w:p w:rsidR="00EC1E63" w:rsidRPr="00EC1E63" w:rsidRDefault="00EC1E63" w:rsidP="00EC1E63">
                  <w:pPr>
                    <w:pStyle w:val="Tabletextrt"/>
                    <w:rPr>
                      <w:b/>
                    </w:rPr>
                  </w:pPr>
                  <w:r w:rsidRPr="00EC1E63">
                    <w:rPr>
                      <w:b/>
                    </w:rPr>
                    <w:t>5,350,000</w:t>
                  </w:r>
                </w:p>
              </w:tc>
            </w:tr>
            <w:tr w:rsidR="00EC1E63" w:rsidRPr="006D45CE" w:rsidTr="00EC1E63">
              <w:trPr>
                <w:cantSplit/>
              </w:trPr>
              <w:tc>
                <w:tcPr>
                  <w:tcW w:w="0" w:type="auto"/>
                </w:tcPr>
                <w:p w:rsidR="00EC1E63" w:rsidRPr="006D45CE" w:rsidRDefault="00EC1E63" w:rsidP="00EC1E63">
                  <w:pPr>
                    <w:pStyle w:val="Tabletextlf"/>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6D45CE" w:rsidRDefault="00EC1E63" w:rsidP="00EC1E63">
                  <w:pPr>
                    <w:pStyle w:val="Tabletextlf"/>
                  </w:pPr>
                  <w:r>
                    <w:t>Cost of Sales</w:t>
                  </w:r>
                </w:p>
              </w:tc>
              <w:tc>
                <w:tcPr>
                  <w:tcW w:w="0" w:type="auto"/>
                </w:tcPr>
                <w:p w:rsidR="00EC1E63" w:rsidRPr="006D45CE" w:rsidRDefault="00EC1E63" w:rsidP="00EC1E63">
                  <w:pPr>
                    <w:pStyle w:val="Tabletextrt"/>
                  </w:pPr>
                  <w:r>
                    <w:t>(1,995,662)</w:t>
                  </w:r>
                </w:p>
              </w:tc>
              <w:tc>
                <w:tcPr>
                  <w:tcW w:w="0" w:type="auto"/>
                </w:tcPr>
                <w:p w:rsidR="00EC1E63" w:rsidRPr="006D45CE" w:rsidRDefault="00EC1E63" w:rsidP="00EC1E63">
                  <w:pPr>
                    <w:pStyle w:val="Tabletextrt"/>
                  </w:pPr>
                  <w:r>
                    <w:t>(2,155,047)</w:t>
                  </w:r>
                </w:p>
              </w:tc>
              <w:tc>
                <w:tcPr>
                  <w:tcW w:w="0" w:type="auto"/>
                </w:tcPr>
                <w:p w:rsidR="00EC1E63" w:rsidRPr="006D45CE" w:rsidRDefault="00EC1E63" w:rsidP="00EC1E63">
                  <w:pPr>
                    <w:pStyle w:val="Tabletextrt"/>
                  </w:pPr>
                  <w:r>
                    <w:t>(2,395,000)</w:t>
                  </w:r>
                </w:p>
              </w:tc>
              <w:tc>
                <w:tcPr>
                  <w:tcW w:w="0" w:type="auto"/>
                </w:tcPr>
                <w:p w:rsidR="00EC1E63" w:rsidRPr="006D45CE" w:rsidRDefault="00EC1E63" w:rsidP="00EC1E63">
                  <w:pPr>
                    <w:pStyle w:val="Tabletextrt"/>
                  </w:pPr>
                  <w:r>
                    <w:t>(3,373,750)</w:t>
                  </w:r>
                </w:p>
              </w:tc>
            </w:tr>
            <w:tr w:rsidR="00EC1E63" w:rsidRPr="006D45CE" w:rsidTr="00EC1E63">
              <w:trPr>
                <w:cantSplit/>
              </w:trPr>
              <w:tc>
                <w:tcPr>
                  <w:tcW w:w="0" w:type="auto"/>
                </w:tcPr>
                <w:p w:rsidR="00EC1E63" w:rsidRPr="006D45CE" w:rsidRDefault="00EC1E63" w:rsidP="00EC1E63">
                  <w:pPr>
                    <w:pStyle w:val="Tabletextlf"/>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EC1E63" w:rsidRDefault="00EC1E63" w:rsidP="00EC1E63">
                  <w:pPr>
                    <w:pStyle w:val="Tabletextlf"/>
                    <w:rPr>
                      <w:b/>
                    </w:rPr>
                  </w:pPr>
                  <w:r w:rsidRPr="00EC1E63">
                    <w:rPr>
                      <w:b/>
                    </w:rPr>
                    <w:t>Gross Profit</w:t>
                  </w: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6D45CE" w:rsidRDefault="00EC1E63" w:rsidP="00EC1E63">
                  <w:pPr>
                    <w:pStyle w:val="Tabletextlf"/>
                  </w:pPr>
                  <w:proofErr w:type="spellStart"/>
                  <w:r>
                    <w:t>PowerConnections</w:t>
                  </w:r>
                  <w:proofErr w:type="spellEnd"/>
                </w:p>
              </w:tc>
              <w:tc>
                <w:tcPr>
                  <w:tcW w:w="0" w:type="auto"/>
                </w:tcPr>
                <w:p w:rsidR="00EC1E63" w:rsidRPr="006D45CE" w:rsidRDefault="00EC1E63" w:rsidP="00EC1E63">
                  <w:pPr>
                    <w:pStyle w:val="Tabletextrt"/>
                  </w:pPr>
                  <w:r>
                    <w:t>1,144,845</w:t>
                  </w:r>
                </w:p>
              </w:tc>
              <w:tc>
                <w:tcPr>
                  <w:tcW w:w="0" w:type="auto"/>
                </w:tcPr>
                <w:p w:rsidR="00EC1E63" w:rsidRPr="006D45CE" w:rsidRDefault="00EC1E63" w:rsidP="00EC1E63">
                  <w:pPr>
                    <w:pStyle w:val="Tabletextrt"/>
                  </w:pPr>
                  <w:r>
                    <w:t>905,636</w:t>
                  </w:r>
                </w:p>
              </w:tc>
              <w:tc>
                <w:tcPr>
                  <w:tcW w:w="0" w:type="auto"/>
                </w:tcPr>
                <w:p w:rsidR="00EC1E63" w:rsidRPr="006D45CE" w:rsidRDefault="00EC1E63" w:rsidP="00EC1E63">
                  <w:pPr>
                    <w:pStyle w:val="Tabletextrt"/>
                  </w:pPr>
                  <w:r>
                    <w:t>1,050,000</w:t>
                  </w:r>
                </w:p>
              </w:tc>
              <w:tc>
                <w:tcPr>
                  <w:tcW w:w="0" w:type="auto"/>
                </w:tcPr>
                <w:p w:rsidR="00EC1E63" w:rsidRPr="006D45CE" w:rsidRDefault="00EC1E63" w:rsidP="00EC1E63">
                  <w:pPr>
                    <w:pStyle w:val="Tabletextrt"/>
                  </w:pPr>
                  <w:r>
                    <w:t>1,050,000</w:t>
                  </w:r>
                </w:p>
              </w:tc>
            </w:tr>
            <w:tr w:rsidR="00EC1E63" w:rsidRPr="006D45CE" w:rsidTr="00EC1E63">
              <w:trPr>
                <w:cantSplit/>
              </w:trPr>
              <w:tc>
                <w:tcPr>
                  <w:tcW w:w="0" w:type="auto"/>
                </w:tcPr>
                <w:p w:rsidR="00EC1E63" w:rsidRPr="006D45CE" w:rsidRDefault="00EC1E63" w:rsidP="00EC1E63">
                  <w:pPr>
                    <w:pStyle w:val="Tabletextlf"/>
                  </w:pPr>
                  <w:proofErr w:type="spellStart"/>
                  <w:r>
                    <w:t>Energenie</w:t>
                  </w:r>
                  <w:proofErr w:type="spellEnd"/>
                </w:p>
              </w:tc>
              <w:tc>
                <w:tcPr>
                  <w:tcW w:w="0" w:type="auto"/>
                </w:tcPr>
                <w:p w:rsidR="00EC1E63" w:rsidRPr="006D45CE" w:rsidRDefault="00EC1E63" w:rsidP="00EC1E63">
                  <w:pPr>
                    <w:pStyle w:val="Tabletextrt"/>
                  </w:pPr>
                  <w:r>
                    <w:t>198,018</w:t>
                  </w:r>
                </w:p>
              </w:tc>
              <w:tc>
                <w:tcPr>
                  <w:tcW w:w="0" w:type="auto"/>
                </w:tcPr>
                <w:p w:rsidR="00EC1E63" w:rsidRPr="006D45CE" w:rsidRDefault="00EC1E63" w:rsidP="00EC1E63">
                  <w:pPr>
                    <w:pStyle w:val="Tabletextrt"/>
                  </w:pPr>
                  <w:r>
                    <w:t>235,083</w:t>
                  </w:r>
                </w:p>
              </w:tc>
              <w:tc>
                <w:tcPr>
                  <w:tcW w:w="0" w:type="auto"/>
                </w:tcPr>
                <w:p w:rsidR="00EC1E63" w:rsidRPr="006D45CE" w:rsidRDefault="00EC1E63" w:rsidP="00EC1E63">
                  <w:pPr>
                    <w:pStyle w:val="Tabletextrt"/>
                  </w:pPr>
                  <w:r>
                    <w:t>455,000</w:t>
                  </w:r>
                </w:p>
              </w:tc>
              <w:tc>
                <w:tcPr>
                  <w:tcW w:w="0" w:type="auto"/>
                </w:tcPr>
                <w:p w:rsidR="00EC1E63" w:rsidRPr="006D45CE" w:rsidRDefault="00EC1E63" w:rsidP="00EC1E63">
                  <w:pPr>
                    <w:pStyle w:val="Tabletextrt"/>
                  </w:pPr>
                  <w:r>
                    <w:t>926,250</w:t>
                  </w:r>
                </w:p>
              </w:tc>
            </w:tr>
            <w:tr w:rsidR="00EC1E63" w:rsidRPr="006D45CE" w:rsidTr="00EC1E63">
              <w:trPr>
                <w:cantSplit/>
              </w:trPr>
              <w:tc>
                <w:tcPr>
                  <w:tcW w:w="0" w:type="auto"/>
                </w:tcPr>
                <w:p w:rsidR="00EC1E63" w:rsidRPr="00EC1E63" w:rsidRDefault="00EC1E63" w:rsidP="00EC1E63">
                  <w:pPr>
                    <w:pStyle w:val="Tabletextlf"/>
                    <w:rPr>
                      <w:b/>
                    </w:rPr>
                  </w:pPr>
                  <w:r w:rsidRPr="00EC1E63">
                    <w:rPr>
                      <w:b/>
                    </w:rPr>
                    <w:t>Total Gross Profit</w:t>
                  </w:r>
                </w:p>
              </w:tc>
              <w:tc>
                <w:tcPr>
                  <w:tcW w:w="0" w:type="auto"/>
                </w:tcPr>
                <w:p w:rsidR="00EC1E63" w:rsidRPr="00EC1E63" w:rsidRDefault="00EC1E63" w:rsidP="00EC1E63">
                  <w:pPr>
                    <w:pStyle w:val="Tabletextrt"/>
                    <w:rPr>
                      <w:b/>
                    </w:rPr>
                  </w:pPr>
                  <w:r w:rsidRPr="00EC1E63">
                    <w:rPr>
                      <w:b/>
                    </w:rPr>
                    <w:t>1,342,863</w:t>
                  </w:r>
                </w:p>
              </w:tc>
              <w:tc>
                <w:tcPr>
                  <w:tcW w:w="0" w:type="auto"/>
                </w:tcPr>
                <w:p w:rsidR="00EC1E63" w:rsidRPr="00EC1E63" w:rsidRDefault="00EC1E63" w:rsidP="00EC1E63">
                  <w:pPr>
                    <w:pStyle w:val="Tabletextrt"/>
                    <w:rPr>
                      <w:b/>
                    </w:rPr>
                  </w:pPr>
                  <w:r w:rsidRPr="00EC1E63">
                    <w:rPr>
                      <w:b/>
                    </w:rPr>
                    <w:t>1,140,718</w:t>
                  </w:r>
                </w:p>
              </w:tc>
              <w:tc>
                <w:tcPr>
                  <w:tcW w:w="0" w:type="auto"/>
                </w:tcPr>
                <w:p w:rsidR="00EC1E63" w:rsidRPr="00EC1E63" w:rsidRDefault="00EC1E63" w:rsidP="00EC1E63">
                  <w:pPr>
                    <w:pStyle w:val="Tabletextrt"/>
                    <w:rPr>
                      <w:b/>
                    </w:rPr>
                  </w:pPr>
                  <w:r w:rsidRPr="00EC1E63">
                    <w:rPr>
                      <w:b/>
                    </w:rPr>
                    <w:t>1,505,000</w:t>
                  </w:r>
                </w:p>
              </w:tc>
              <w:tc>
                <w:tcPr>
                  <w:tcW w:w="0" w:type="auto"/>
                </w:tcPr>
                <w:p w:rsidR="00EC1E63" w:rsidRPr="00EC1E63" w:rsidRDefault="00EC1E63" w:rsidP="00EC1E63">
                  <w:pPr>
                    <w:pStyle w:val="Tabletextrt"/>
                    <w:rPr>
                      <w:b/>
                    </w:rPr>
                  </w:pPr>
                  <w:r w:rsidRPr="00EC1E63">
                    <w:rPr>
                      <w:b/>
                    </w:rPr>
                    <w:t>1,976,250</w:t>
                  </w:r>
                </w:p>
              </w:tc>
            </w:tr>
            <w:tr w:rsidR="00EC1E63" w:rsidRPr="006D45CE" w:rsidTr="00EC1E63">
              <w:trPr>
                <w:cantSplit/>
              </w:trPr>
              <w:tc>
                <w:tcPr>
                  <w:tcW w:w="0" w:type="auto"/>
                </w:tcPr>
                <w:p w:rsidR="00EC1E63" w:rsidRPr="006D45CE" w:rsidRDefault="00EC1E63" w:rsidP="00EC1E63">
                  <w:pPr>
                    <w:pStyle w:val="Tabletextlf"/>
                  </w:pPr>
                  <w:r>
                    <w:t>Gross Profit Margin %</w:t>
                  </w:r>
                </w:p>
              </w:tc>
              <w:tc>
                <w:tcPr>
                  <w:tcW w:w="0" w:type="auto"/>
                </w:tcPr>
                <w:p w:rsidR="00EC1E63" w:rsidRPr="006D45CE" w:rsidRDefault="00EC1E63" w:rsidP="00EC1E63">
                  <w:pPr>
                    <w:pStyle w:val="Tabletextrt"/>
                  </w:pPr>
                  <w:r>
                    <w:t>40.2%</w:t>
                  </w:r>
                </w:p>
              </w:tc>
              <w:tc>
                <w:tcPr>
                  <w:tcW w:w="0" w:type="auto"/>
                </w:tcPr>
                <w:p w:rsidR="00EC1E63" w:rsidRPr="006D45CE" w:rsidRDefault="00EC1E63" w:rsidP="00EC1E63">
                  <w:pPr>
                    <w:pStyle w:val="Tabletextrt"/>
                  </w:pPr>
                  <w:r>
                    <w:t>34.6%</w:t>
                  </w:r>
                </w:p>
              </w:tc>
              <w:tc>
                <w:tcPr>
                  <w:tcW w:w="0" w:type="auto"/>
                </w:tcPr>
                <w:p w:rsidR="00EC1E63" w:rsidRPr="006D45CE" w:rsidRDefault="00EC1E63" w:rsidP="00EC1E63">
                  <w:pPr>
                    <w:pStyle w:val="Tabletextrt"/>
                  </w:pPr>
                  <w:r>
                    <w:t>38.6%</w:t>
                  </w:r>
                </w:p>
              </w:tc>
              <w:tc>
                <w:tcPr>
                  <w:tcW w:w="0" w:type="auto"/>
                </w:tcPr>
                <w:p w:rsidR="00EC1E63" w:rsidRPr="006D45CE" w:rsidRDefault="00EC1E63" w:rsidP="00EC1E63">
                  <w:pPr>
                    <w:pStyle w:val="Tabletextrt"/>
                  </w:pPr>
                  <w:r>
                    <w:t>36.9%</w:t>
                  </w:r>
                </w:p>
              </w:tc>
            </w:tr>
            <w:tr w:rsidR="00EC1E63" w:rsidRPr="006D45CE" w:rsidTr="00EC1E63">
              <w:trPr>
                <w:cantSplit/>
              </w:trPr>
              <w:tc>
                <w:tcPr>
                  <w:tcW w:w="0" w:type="auto"/>
                </w:tcPr>
                <w:p w:rsidR="00EC1E63" w:rsidRPr="006D45CE" w:rsidRDefault="00EC1E63" w:rsidP="00EC1E63">
                  <w:pPr>
                    <w:pStyle w:val="Tabletextlf"/>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EC1E63" w:rsidRDefault="00EC1E63" w:rsidP="00EC1E63">
                  <w:pPr>
                    <w:pStyle w:val="Tabletextlf"/>
                    <w:rPr>
                      <w:b/>
                    </w:rPr>
                  </w:pPr>
                  <w:r w:rsidRPr="00EC1E63">
                    <w:rPr>
                      <w:b/>
                    </w:rPr>
                    <w:t>Overheads</w:t>
                  </w: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6D45CE" w:rsidRDefault="00EC1E63" w:rsidP="00EC1E63">
                  <w:pPr>
                    <w:pStyle w:val="Tabletextlf"/>
                  </w:pPr>
                  <w:proofErr w:type="spellStart"/>
                  <w:r>
                    <w:t>PowerConnections</w:t>
                  </w:r>
                  <w:proofErr w:type="spellEnd"/>
                </w:p>
              </w:tc>
              <w:tc>
                <w:tcPr>
                  <w:tcW w:w="0" w:type="auto"/>
                </w:tcPr>
                <w:p w:rsidR="00EC1E63" w:rsidRPr="006D45CE" w:rsidRDefault="00EC1E63" w:rsidP="00EC1E63">
                  <w:pPr>
                    <w:pStyle w:val="Tabletextrt"/>
                  </w:pPr>
                  <w:r>
                    <w:t>(794,547)</w:t>
                  </w:r>
                </w:p>
              </w:tc>
              <w:tc>
                <w:tcPr>
                  <w:tcW w:w="0" w:type="auto"/>
                </w:tcPr>
                <w:p w:rsidR="00EC1E63" w:rsidRPr="006D45CE" w:rsidRDefault="00EC1E63" w:rsidP="00EC1E63">
                  <w:pPr>
                    <w:pStyle w:val="Tabletextrt"/>
                  </w:pPr>
                  <w:r>
                    <w:t>(660,350)</w:t>
                  </w:r>
                </w:p>
              </w:tc>
              <w:tc>
                <w:tcPr>
                  <w:tcW w:w="0" w:type="auto"/>
                </w:tcPr>
                <w:p w:rsidR="00EC1E63" w:rsidRPr="006D45CE" w:rsidRDefault="00EC1E63" w:rsidP="00EC1E63">
                  <w:pPr>
                    <w:pStyle w:val="Tabletextrt"/>
                  </w:pPr>
                  <w:r>
                    <w:t>(660,000)</w:t>
                  </w:r>
                </w:p>
              </w:tc>
              <w:tc>
                <w:tcPr>
                  <w:tcW w:w="0" w:type="auto"/>
                </w:tcPr>
                <w:p w:rsidR="00EC1E63" w:rsidRPr="006D45CE" w:rsidRDefault="00EC1E63" w:rsidP="00EC1E63">
                  <w:pPr>
                    <w:pStyle w:val="Tabletextrt"/>
                  </w:pPr>
                  <w:r>
                    <w:t>(660,000)</w:t>
                  </w:r>
                </w:p>
              </w:tc>
            </w:tr>
            <w:tr w:rsidR="00EC1E63" w:rsidRPr="006D45CE" w:rsidTr="00EC1E63">
              <w:trPr>
                <w:cantSplit/>
              </w:trPr>
              <w:tc>
                <w:tcPr>
                  <w:tcW w:w="0" w:type="auto"/>
                </w:tcPr>
                <w:p w:rsidR="00EC1E63" w:rsidRPr="006D45CE" w:rsidRDefault="00EC1E63" w:rsidP="00EC1E63">
                  <w:pPr>
                    <w:pStyle w:val="Tabletextlf"/>
                  </w:pPr>
                  <w:proofErr w:type="spellStart"/>
                  <w:r>
                    <w:t>Energenie</w:t>
                  </w:r>
                  <w:proofErr w:type="spellEnd"/>
                </w:p>
              </w:tc>
              <w:tc>
                <w:tcPr>
                  <w:tcW w:w="0" w:type="auto"/>
                </w:tcPr>
                <w:p w:rsidR="00EC1E63" w:rsidRPr="006D45CE" w:rsidRDefault="00EC1E63" w:rsidP="00EC1E63">
                  <w:pPr>
                    <w:pStyle w:val="Tabletextrt"/>
                  </w:pPr>
                  <w:r>
                    <w:t>(865,324)</w:t>
                  </w:r>
                </w:p>
              </w:tc>
              <w:tc>
                <w:tcPr>
                  <w:tcW w:w="0" w:type="auto"/>
                </w:tcPr>
                <w:p w:rsidR="00EC1E63" w:rsidRPr="006D45CE" w:rsidRDefault="00EC1E63" w:rsidP="00EC1E63">
                  <w:pPr>
                    <w:pStyle w:val="Tabletextrt"/>
                  </w:pPr>
                  <w:r>
                    <w:t>(705,347)</w:t>
                  </w:r>
                </w:p>
              </w:tc>
              <w:tc>
                <w:tcPr>
                  <w:tcW w:w="0" w:type="auto"/>
                </w:tcPr>
                <w:p w:rsidR="00EC1E63" w:rsidRPr="006D45CE" w:rsidRDefault="00EC1E63" w:rsidP="00EC1E63">
                  <w:pPr>
                    <w:pStyle w:val="Tabletextrt"/>
                  </w:pPr>
                  <w:r>
                    <w:t>(700,000)</w:t>
                  </w:r>
                </w:p>
              </w:tc>
              <w:tc>
                <w:tcPr>
                  <w:tcW w:w="0" w:type="auto"/>
                </w:tcPr>
                <w:p w:rsidR="00EC1E63" w:rsidRPr="006D45CE" w:rsidRDefault="00EC1E63" w:rsidP="00EC1E63">
                  <w:pPr>
                    <w:pStyle w:val="Tabletextrt"/>
                  </w:pPr>
                  <w:r>
                    <w:t>(700,000)</w:t>
                  </w:r>
                </w:p>
              </w:tc>
            </w:tr>
            <w:tr w:rsidR="00EC1E63" w:rsidRPr="006D45CE" w:rsidTr="00EC1E63">
              <w:trPr>
                <w:cantSplit/>
              </w:trPr>
              <w:tc>
                <w:tcPr>
                  <w:tcW w:w="0" w:type="auto"/>
                </w:tcPr>
                <w:p w:rsidR="00EC1E63" w:rsidRPr="00EC1E63" w:rsidRDefault="00EC1E63" w:rsidP="00EC1E63">
                  <w:pPr>
                    <w:pStyle w:val="Tabletextlf"/>
                    <w:rPr>
                      <w:b/>
                    </w:rPr>
                  </w:pPr>
                  <w:r w:rsidRPr="00EC1E63">
                    <w:rPr>
                      <w:b/>
                    </w:rPr>
                    <w:t xml:space="preserve">Total   </w:t>
                  </w:r>
                </w:p>
              </w:tc>
              <w:tc>
                <w:tcPr>
                  <w:tcW w:w="0" w:type="auto"/>
                </w:tcPr>
                <w:p w:rsidR="00EC1E63" w:rsidRPr="00EC1E63" w:rsidRDefault="00EC1E63" w:rsidP="00EC1E63">
                  <w:pPr>
                    <w:pStyle w:val="Tabletextrt"/>
                    <w:rPr>
                      <w:b/>
                    </w:rPr>
                  </w:pPr>
                  <w:r w:rsidRPr="00EC1E63">
                    <w:rPr>
                      <w:b/>
                    </w:rPr>
                    <w:t>(1,659,871)</w:t>
                  </w:r>
                </w:p>
              </w:tc>
              <w:tc>
                <w:tcPr>
                  <w:tcW w:w="0" w:type="auto"/>
                </w:tcPr>
                <w:p w:rsidR="00EC1E63" w:rsidRPr="00EC1E63" w:rsidRDefault="00EC1E63" w:rsidP="00EC1E63">
                  <w:pPr>
                    <w:pStyle w:val="Tabletextrt"/>
                    <w:rPr>
                      <w:b/>
                    </w:rPr>
                  </w:pPr>
                  <w:r w:rsidRPr="00EC1E63">
                    <w:rPr>
                      <w:b/>
                    </w:rPr>
                    <w:t>(1,365,697)</w:t>
                  </w:r>
                </w:p>
              </w:tc>
              <w:tc>
                <w:tcPr>
                  <w:tcW w:w="0" w:type="auto"/>
                </w:tcPr>
                <w:p w:rsidR="00EC1E63" w:rsidRPr="00EC1E63" w:rsidRDefault="00EC1E63" w:rsidP="00EC1E63">
                  <w:pPr>
                    <w:pStyle w:val="Tabletextrt"/>
                    <w:rPr>
                      <w:b/>
                    </w:rPr>
                  </w:pPr>
                  <w:r w:rsidRPr="00EC1E63">
                    <w:rPr>
                      <w:b/>
                    </w:rPr>
                    <w:t>(1,360,000)</w:t>
                  </w:r>
                </w:p>
              </w:tc>
              <w:tc>
                <w:tcPr>
                  <w:tcW w:w="0" w:type="auto"/>
                </w:tcPr>
                <w:p w:rsidR="00EC1E63" w:rsidRPr="00EC1E63" w:rsidRDefault="00EC1E63" w:rsidP="00EC1E63">
                  <w:pPr>
                    <w:pStyle w:val="Tabletextrt"/>
                    <w:rPr>
                      <w:b/>
                    </w:rPr>
                  </w:pPr>
                  <w:r w:rsidRPr="00EC1E63">
                    <w:rPr>
                      <w:b/>
                    </w:rPr>
                    <w:t>(1,360,000)</w:t>
                  </w:r>
                </w:p>
              </w:tc>
            </w:tr>
            <w:tr w:rsidR="00EC1E63" w:rsidRPr="006D45CE" w:rsidTr="00EC1E63">
              <w:trPr>
                <w:cantSplit/>
              </w:trPr>
              <w:tc>
                <w:tcPr>
                  <w:tcW w:w="0" w:type="auto"/>
                </w:tcPr>
                <w:p w:rsidR="00EC1E63" w:rsidRPr="00EC1E63" w:rsidRDefault="00EC1E63" w:rsidP="00EC1E63">
                  <w:pPr>
                    <w:pStyle w:val="Tabletextlf"/>
                    <w:rPr>
                      <w:b/>
                    </w:rPr>
                  </w:pPr>
                </w:p>
              </w:tc>
              <w:tc>
                <w:tcPr>
                  <w:tcW w:w="0" w:type="auto"/>
                </w:tcPr>
                <w:p w:rsidR="00EC1E63" w:rsidRPr="00EC1E63" w:rsidRDefault="00EC1E63" w:rsidP="00EC1E63">
                  <w:pPr>
                    <w:pStyle w:val="Tabletextrt"/>
                    <w:rPr>
                      <w:b/>
                    </w:rPr>
                  </w:pPr>
                </w:p>
              </w:tc>
              <w:tc>
                <w:tcPr>
                  <w:tcW w:w="0" w:type="auto"/>
                </w:tcPr>
                <w:p w:rsidR="00EC1E63" w:rsidRPr="00EC1E63" w:rsidRDefault="00EC1E63" w:rsidP="00EC1E63">
                  <w:pPr>
                    <w:pStyle w:val="Tabletextrt"/>
                    <w:rPr>
                      <w:b/>
                    </w:rPr>
                  </w:pPr>
                </w:p>
              </w:tc>
              <w:tc>
                <w:tcPr>
                  <w:tcW w:w="0" w:type="auto"/>
                </w:tcPr>
                <w:p w:rsidR="00EC1E63" w:rsidRPr="00EC1E63" w:rsidRDefault="00EC1E63" w:rsidP="00EC1E63">
                  <w:pPr>
                    <w:pStyle w:val="Tabletextrt"/>
                    <w:rPr>
                      <w:b/>
                    </w:rPr>
                  </w:pPr>
                </w:p>
              </w:tc>
              <w:tc>
                <w:tcPr>
                  <w:tcW w:w="0" w:type="auto"/>
                </w:tcPr>
                <w:p w:rsidR="00EC1E63" w:rsidRPr="00EC1E63" w:rsidRDefault="00EC1E63" w:rsidP="00EC1E63">
                  <w:pPr>
                    <w:pStyle w:val="Tabletextrt"/>
                    <w:rPr>
                      <w:b/>
                    </w:rPr>
                  </w:pPr>
                </w:p>
              </w:tc>
            </w:tr>
            <w:tr w:rsidR="00EC1E63" w:rsidRPr="006D45CE" w:rsidTr="00EC1E63">
              <w:trPr>
                <w:cantSplit/>
              </w:trPr>
              <w:tc>
                <w:tcPr>
                  <w:tcW w:w="0" w:type="auto"/>
                </w:tcPr>
                <w:p w:rsidR="00EC1E63" w:rsidRPr="00EC1E63" w:rsidRDefault="00EC1E63" w:rsidP="00EC1E63">
                  <w:pPr>
                    <w:pStyle w:val="Tabletextlf"/>
                    <w:rPr>
                      <w:b/>
                    </w:rPr>
                  </w:pPr>
                  <w:r w:rsidRPr="00EC1E63">
                    <w:rPr>
                      <w:b/>
                    </w:rPr>
                    <w:t>Operating Profit/(Loss)</w:t>
                  </w:r>
                </w:p>
              </w:tc>
              <w:tc>
                <w:tcPr>
                  <w:tcW w:w="0" w:type="auto"/>
                </w:tcPr>
                <w:p w:rsidR="00EC1E63" w:rsidRPr="00EC1E63" w:rsidRDefault="00EC1E63" w:rsidP="00EC1E63">
                  <w:pPr>
                    <w:pStyle w:val="Tabletextrt"/>
                    <w:rPr>
                      <w:b/>
                    </w:rPr>
                  </w:pPr>
                </w:p>
              </w:tc>
              <w:tc>
                <w:tcPr>
                  <w:tcW w:w="0" w:type="auto"/>
                </w:tcPr>
                <w:p w:rsidR="00EC1E63" w:rsidRPr="00EC1E63" w:rsidRDefault="00EC1E63" w:rsidP="00EC1E63">
                  <w:pPr>
                    <w:pStyle w:val="Tabletextrt"/>
                    <w:rPr>
                      <w:b/>
                    </w:rPr>
                  </w:pPr>
                </w:p>
              </w:tc>
              <w:tc>
                <w:tcPr>
                  <w:tcW w:w="0" w:type="auto"/>
                </w:tcPr>
                <w:p w:rsidR="00EC1E63" w:rsidRPr="00EC1E63" w:rsidRDefault="00EC1E63" w:rsidP="00EC1E63">
                  <w:pPr>
                    <w:pStyle w:val="Tabletextrt"/>
                    <w:rPr>
                      <w:b/>
                    </w:rPr>
                  </w:pPr>
                </w:p>
              </w:tc>
              <w:tc>
                <w:tcPr>
                  <w:tcW w:w="0" w:type="auto"/>
                </w:tcPr>
                <w:p w:rsidR="00EC1E63" w:rsidRPr="00EC1E63" w:rsidRDefault="00EC1E63" w:rsidP="00EC1E63">
                  <w:pPr>
                    <w:pStyle w:val="Tabletextrt"/>
                    <w:rPr>
                      <w:b/>
                    </w:rPr>
                  </w:pPr>
                </w:p>
              </w:tc>
            </w:tr>
            <w:tr w:rsidR="00EC1E63" w:rsidRPr="006D45CE" w:rsidTr="00EC1E63">
              <w:trPr>
                <w:cantSplit/>
              </w:trPr>
              <w:tc>
                <w:tcPr>
                  <w:tcW w:w="0" w:type="auto"/>
                </w:tcPr>
                <w:p w:rsidR="00EC1E63" w:rsidRPr="006D45CE" w:rsidRDefault="00EC1E63" w:rsidP="00EC1E63">
                  <w:pPr>
                    <w:pStyle w:val="Tabletextlf"/>
                  </w:pPr>
                  <w:proofErr w:type="spellStart"/>
                  <w:r>
                    <w:t>PowerConnections</w:t>
                  </w:r>
                  <w:proofErr w:type="spellEnd"/>
                </w:p>
              </w:tc>
              <w:tc>
                <w:tcPr>
                  <w:tcW w:w="0" w:type="auto"/>
                </w:tcPr>
                <w:p w:rsidR="00EC1E63" w:rsidRPr="006D45CE" w:rsidRDefault="00EC1E63" w:rsidP="00EC1E63">
                  <w:pPr>
                    <w:pStyle w:val="Tabletextrt"/>
                  </w:pPr>
                  <w:r>
                    <w:t>350,298</w:t>
                  </w:r>
                </w:p>
              </w:tc>
              <w:tc>
                <w:tcPr>
                  <w:tcW w:w="0" w:type="auto"/>
                </w:tcPr>
                <w:p w:rsidR="00EC1E63" w:rsidRPr="006D45CE" w:rsidRDefault="00EC1E63" w:rsidP="00EC1E63">
                  <w:pPr>
                    <w:pStyle w:val="Tabletextrt"/>
                  </w:pPr>
                  <w:r>
                    <w:t>245,286</w:t>
                  </w:r>
                </w:p>
              </w:tc>
              <w:tc>
                <w:tcPr>
                  <w:tcW w:w="0" w:type="auto"/>
                </w:tcPr>
                <w:p w:rsidR="00EC1E63" w:rsidRPr="006D45CE" w:rsidRDefault="00EC1E63" w:rsidP="00EC1E63">
                  <w:pPr>
                    <w:pStyle w:val="Tabletextrt"/>
                  </w:pPr>
                  <w:r>
                    <w:t>390,000</w:t>
                  </w:r>
                </w:p>
              </w:tc>
              <w:tc>
                <w:tcPr>
                  <w:tcW w:w="0" w:type="auto"/>
                </w:tcPr>
                <w:p w:rsidR="00EC1E63" w:rsidRPr="006D45CE" w:rsidRDefault="00EC1E63" w:rsidP="00EC1E63">
                  <w:pPr>
                    <w:pStyle w:val="Tabletextrt"/>
                  </w:pPr>
                  <w:r>
                    <w:t>390,000</w:t>
                  </w:r>
                </w:p>
              </w:tc>
            </w:tr>
            <w:tr w:rsidR="00EC1E63" w:rsidRPr="006D45CE" w:rsidTr="00EC1E63">
              <w:trPr>
                <w:cantSplit/>
              </w:trPr>
              <w:tc>
                <w:tcPr>
                  <w:tcW w:w="0" w:type="auto"/>
                </w:tcPr>
                <w:p w:rsidR="00EC1E63" w:rsidRPr="006D45CE" w:rsidRDefault="00EC1E63" w:rsidP="00EC1E63">
                  <w:pPr>
                    <w:pStyle w:val="Tabletextlf"/>
                  </w:pPr>
                  <w:proofErr w:type="spellStart"/>
                  <w:r>
                    <w:t>Energenie</w:t>
                  </w:r>
                  <w:proofErr w:type="spellEnd"/>
                </w:p>
              </w:tc>
              <w:tc>
                <w:tcPr>
                  <w:tcW w:w="0" w:type="auto"/>
                </w:tcPr>
                <w:p w:rsidR="00EC1E63" w:rsidRPr="006D45CE" w:rsidRDefault="00EC1E63" w:rsidP="00EC1E63">
                  <w:pPr>
                    <w:pStyle w:val="Tabletextrt"/>
                  </w:pPr>
                  <w:r>
                    <w:t>(667,306)</w:t>
                  </w:r>
                </w:p>
              </w:tc>
              <w:tc>
                <w:tcPr>
                  <w:tcW w:w="0" w:type="auto"/>
                </w:tcPr>
                <w:p w:rsidR="00EC1E63" w:rsidRPr="006D45CE" w:rsidRDefault="00EC1E63" w:rsidP="00EC1E63">
                  <w:pPr>
                    <w:pStyle w:val="Tabletextrt"/>
                  </w:pPr>
                  <w:r>
                    <w:t>(470,264)</w:t>
                  </w:r>
                </w:p>
              </w:tc>
              <w:tc>
                <w:tcPr>
                  <w:tcW w:w="0" w:type="auto"/>
                </w:tcPr>
                <w:p w:rsidR="00EC1E63" w:rsidRPr="006D45CE" w:rsidRDefault="00EC1E63" w:rsidP="00EC1E63">
                  <w:pPr>
                    <w:pStyle w:val="Tabletextrt"/>
                  </w:pPr>
                  <w:r>
                    <w:t>(245,000)</w:t>
                  </w:r>
                </w:p>
              </w:tc>
              <w:tc>
                <w:tcPr>
                  <w:tcW w:w="0" w:type="auto"/>
                </w:tcPr>
                <w:p w:rsidR="00EC1E63" w:rsidRPr="006D45CE" w:rsidRDefault="00EC1E63" w:rsidP="00EC1E63">
                  <w:pPr>
                    <w:pStyle w:val="Tabletextrt"/>
                  </w:pPr>
                  <w:r>
                    <w:t>226,250</w:t>
                  </w:r>
                </w:p>
              </w:tc>
            </w:tr>
            <w:tr w:rsidR="00EC1E63" w:rsidRPr="006D45CE" w:rsidTr="00EC1E63">
              <w:trPr>
                <w:cantSplit/>
              </w:trPr>
              <w:tc>
                <w:tcPr>
                  <w:tcW w:w="0" w:type="auto"/>
                </w:tcPr>
                <w:p w:rsidR="00EC1E63" w:rsidRPr="00EC1E63" w:rsidRDefault="00EC1E63" w:rsidP="00EC1E63">
                  <w:pPr>
                    <w:pStyle w:val="Tabletextlf"/>
                    <w:rPr>
                      <w:b/>
                    </w:rPr>
                  </w:pPr>
                  <w:r w:rsidRPr="00EC1E63">
                    <w:rPr>
                      <w:b/>
                    </w:rPr>
                    <w:t>Operating Profit/(Loss)</w:t>
                  </w:r>
                </w:p>
              </w:tc>
              <w:tc>
                <w:tcPr>
                  <w:tcW w:w="0" w:type="auto"/>
                </w:tcPr>
                <w:p w:rsidR="00EC1E63" w:rsidRPr="00EC1E63" w:rsidRDefault="00EC1E63" w:rsidP="00EC1E63">
                  <w:pPr>
                    <w:pStyle w:val="Tabletextrt"/>
                    <w:rPr>
                      <w:b/>
                    </w:rPr>
                  </w:pPr>
                  <w:r w:rsidRPr="00EC1E63">
                    <w:rPr>
                      <w:b/>
                    </w:rPr>
                    <w:t>(317,008)</w:t>
                  </w:r>
                </w:p>
              </w:tc>
              <w:tc>
                <w:tcPr>
                  <w:tcW w:w="0" w:type="auto"/>
                </w:tcPr>
                <w:p w:rsidR="00EC1E63" w:rsidRPr="00EC1E63" w:rsidRDefault="00EC1E63" w:rsidP="00EC1E63">
                  <w:pPr>
                    <w:pStyle w:val="Tabletextrt"/>
                    <w:rPr>
                      <w:b/>
                    </w:rPr>
                  </w:pPr>
                  <w:r w:rsidRPr="00EC1E63">
                    <w:rPr>
                      <w:b/>
                    </w:rPr>
                    <w:t>(224,979)</w:t>
                  </w:r>
                </w:p>
              </w:tc>
              <w:tc>
                <w:tcPr>
                  <w:tcW w:w="0" w:type="auto"/>
                </w:tcPr>
                <w:p w:rsidR="00EC1E63" w:rsidRPr="00EC1E63" w:rsidRDefault="00EC1E63" w:rsidP="00EC1E63">
                  <w:pPr>
                    <w:pStyle w:val="Tabletextrt"/>
                    <w:rPr>
                      <w:b/>
                    </w:rPr>
                  </w:pPr>
                  <w:r w:rsidRPr="00EC1E63">
                    <w:rPr>
                      <w:b/>
                    </w:rPr>
                    <w:t>145,000</w:t>
                  </w:r>
                </w:p>
              </w:tc>
              <w:tc>
                <w:tcPr>
                  <w:tcW w:w="0" w:type="auto"/>
                </w:tcPr>
                <w:p w:rsidR="00EC1E63" w:rsidRPr="00EC1E63" w:rsidRDefault="00EC1E63" w:rsidP="00EC1E63">
                  <w:pPr>
                    <w:pStyle w:val="Tabletextrt"/>
                    <w:rPr>
                      <w:b/>
                    </w:rPr>
                  </w:pPr>
                  <w:r w:rsidRPr="00EC1E63">
                    <w:rPr>
                      <w:b/>
                    </w:rPr>
                    <w:t>616,250</w:t>
                  </w:r>
                </w:p>
              </w:tc>
            </w:tr>
            <w:tr w:rsidR="00EC1E63" w:rsidRPr="006D45CE" w:rsidTr="00EC1E63">
              <w:trPr>
                <w:cantSplit/>
              </w:trPr>
              <w:tc>
                <w:tcPr>
                  <w:tcW w:w="0" w:type="auto"/>
                </w:tcPr>
                <w:p w:rsidR="00EC1E63" w:rsidRPr="006D45CE" w:rsidRDefault="00EC1E63" w:rsidP="00EC1E63">
                  <w:pPr>
                    <w:pStyle w:val="Tabletextlf"/>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6D45CE" w:rsidRDefault="00EC1E63" w:rsidP="00EC1E63">
                  <w:pPr>
                    <w:pStyle w:val="Tabletextlf"/>
                  </w:pPr>
                  <w:r>
                    <w:t>Other interest receivable</w:t>
                  </w:r>
                </w:p>
              </w:tc>
              <w:tc>
                <w:tcPr>
                  <w:tcW w:w="0" w:type="auto"/>
                </w:tcPr>
                <w:p w:rsidR="00EC1E63" w:rsidRPr="006D45CE" w:rsidRDefault="00EC1E63" w:rsidP="00EC1E63">
                  <w:pPr>
                    <w:pStyle w:val="Tabletextrt"/>
                  </w:pPr>
                  <w:r>
                    <w:t>899</w:t>
                  </w:r>
                </w:p>
              </w:tc>
              <w:tc>
                <w:tcPr>
                  <w:tcW w:w="0" w:type="auto"/>
                </w:tcPr>
                <w:p w:rsidR="00EC1E63" w:rsidRPr="006D45CE" w:rsidRDefault="00EC1E63" w:rsidP="00EC1E63">
                  <w:pPr>
                    <w:pStyle w:val="Tabletextrt"/>
                  </w:pPr>
                  <w:r>
                    <w:t>164</w:t>
                  </w:r>
                </w:p>
              </w:tc>
              <w:tc>
                <w:tcPr>
                  <w:tcW w:w="0" w:type="auto"/>
                </w:tcPr>
                <w:p w:rsidR="00EC1E63" w:rsidRPr="006D45CE" w:rsidRDefault="00EC1E63" w:rsidP="00EC1E63">
                  <w:pPr>
                    <w:pStyle w:val="Tabletextrt"/>
                  </w:pPr>
                  <w:r>
                    <w:t>164</w:t>
                  </w:r>
                </w:p>
              </w:tc>
              <w:tc>
                <w:tcPr>
                  <w:tcW w:w="0" w:type="auto"/>
                </w:tcPr>
                <w:p w:rsidR="00EC1E63" w:rsidRPr="006D45CE" w:rsidRDefault="00EC1E63" w:rsidP="00EC1E63">
                  <w:pPr>
                    <w:pStyle w:val="Tabletextrt"/>
                  </w:pPr>
                  <w:r>
                    <w:t>164</w:t>
                  </w:r>
                </w:p>
              </w:tc>
            </w:tr>
            <w:tr w:rsidR="00EC1E63" w:rsidRPr="006D45CE" w:rsidTr="00EC1E63">
              <w:trPr>
                <w:cantSplit/>
              </w:trPr>
              <w:tc>
                <w:tcPr>
                  <w:tcW w:w="0" w:type="auto"/>
                </w:tcPr>
                <w:p w:rsidR="00EC1E63" w:rsidRPr="006D45CE" w:rsidRDefault="00EC1E63" w:rsidP="00EC1E63">
                  <w:pPr>
                    <w:pStyle w:val="Tabletextlf"/>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6D45CE" w:rsidRDefault="00EC1E63" w:rsidP="00EC1E63">
                  <w:pPr>
                    <w:pStyle w:val="Tabletextlf"/>
                  </w:pPr>
                  <w:r>
                    <w:t>Net Interest &amp; Grants</w:t>
                  </w:r>
                </w:p>
              </w:tc>
              <w:tc>
                <w:tcPr>
                  <w:tcW w:w="0" w:type="auto"/>
                </w:tcPr>
                <w:p w:rsidR="00EC1E63" w:rsidRPr="006D45CE" w:rsidRDefault="00EC1E63" w:rsidP="00EC1E63">
                  <w:pPr>
                    <w:pStyle w:val="Tabletextrt"/>
                  </w:pPr>
                  <w:r>
                    <w:t>(11,264)</w:t>
                  </w:r>
                </w:p>
              </w:tc>
              <w:tc>
                <w:tcPr>
                  <w:tcW w:w="0" w:type="auto"/>
                </w:tcPr>
                <w:p w:rsidR="00EC1E63" w:rsidRPr="006D45CE" w:rsidRDefault="00EC1E63" w:rsidP="00EC1E63">
                  <w:pPr>
                    <w:pStyle w:val="Tabletextrt"/>
                  </w:pPr>
                  <w:r>
                    <w:t>(42,724)</w:t>
                  </w:r>
                </w:p>
              </w:tc>
              <w:tc>
                <w:tcPr>
                  <w:tcW w:w="0" w:type="auto"/>
                </w:tcPr>
                <w:p w:rsidR="00EC1E63" w:rsidRPr="006D45CE" w:rsidRDefault="00EC1E63" w:rsidP="00EC1E63">
                  <w:pPr>
                    <w:pStyle w:val="Tabletextrt"/>
                  </w:pPr>
                  <w:r>
                    <w:t>(40,000)</w:t>
                  </w:r>
                </w:p>
              </w:tc>
              <w:tc>
                <w:tcPr>
                  <w:tcW w:w="0" w:type="auto"/>
                </w:tcPr>
                <w:p w:rsidR="00EC1E63" w:rsidRPr="006D45CE" w:rsidRDefault="00EC1E63" w:rsidP="00EC1E63">
                  <w:pPr>
                    <w:pStyle w:val="Tabletextrt"/>
                  </w:pPr>
                  <w:r>
                    <w:t>(40,000)</w:t>
                  </w:r>
                </w:p>
              </w:tc>
            </w:tr>
            <w:tr w:rsidR="00EC1E63" w:rsidRPr="006D45CE" w:rsidTr="00EC1E63">
              <w:trPr>
                <w:cantSplit/>
              </w:trPr>
              <w:tc>
                <w:tcPr>
                  <w:tcW w:w="0" w:type="auto"/>
                </w:tcPr>
                <w:p w:rsidR="00EC1E63" w:rsidRPr="006D45CE" w:rsidRDefault="00EC1E63" w:rsidP="00EC1E63">
                  <w:pPr>
                    <w:pStyle w:val="Tabletextlf"/>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EC1E63" w:rsidRDefault="00EC1E63" w:rsidP="00EC1E63">
                  <w:pPr>
                    <w:pStyle w:val="Tabletextlf"/>
                    <w:rPr>
                      <w:b/>
                    </w:rPr>
                  </w:pPr>
                  <w:r w:rsidRPr="00EC1E63">
                    <w:rPr>
                      <w:b/>
                    </w:rPr>
                    <w:t xml:space="preserve">Pre Tax Profit/(Loss) </w:t>
                  </w:r>
                </w:p>
              </w:tc>
              <w:tc>
                <w:tcPr>
                  <w:tcW w:w="0" w:type="auto"/>
                </w:tcPr>
                <w:p w:rsidR="00EC1E63" w:rsidRPr="00EC1E63" w:rsidRDefault="00EC1E63" w:rsidP="00EC1E63">
                  <w:pPr>
                    <w:pStyle w:val="Tabletextrt"/>
                    <w:rPr>
                      <w:b/>
                    </w:rPr>
                  </w:pPr>
                  <w:r w:rsidRPr="00EC1E63">
                    <w:rPr>
                      <w:b/>
                    </w:rPr>
                    <w:t>(327,373)</w:t>
                  </w:r>
                </w:p>
              </w:tc>
              <w:tc>
                <w:tcPr>
                  <w:tcW w:w="0" w:type="auto"/>
                </w:tcPr>
                <w:p w:rsidR="00EC1E63" w:rsidRPr="00EC1E63" w:rsidRDefault="00EC1E63" w:rsidP="00EC1E63">
                  <w:pPr>
                    <w:pStyle w:val="Tabletextrt"/>
                    <w:rPr>
                      <w:b/>
                    </w:rPr>
                  </w:pPr>
                  <w:r w:rsidRPr="00EC1E63">
                    <w:rPr>
                      <w:b/>
                    </w:rPr>
                    <w:t>(267,539)</w:t>
                  </w:r>
                </w:p>
              </w:tc>
              <w:tc>
                <w:tcPr>
                  <w:tcW w:w="0" w:type="auto"/>
                </w:tcPr>
                <w:p w:rsidR="00EC1E63" w:rsidRPr="00EC1E63" w:rsidRDefault="00EC1E63" w:rsidP="00EC1E63">
                  <w:pPr>
                    <w:pStyle w:val="Tabletextrt"/>
                    <w:rPr>
                      <w:b/>
                    </w:rPr>
                  </w:pPr>
                  <w:r w:rsidRPr="00EC1E63">
                    <w:rPr>
                      <w:b/>
                    </w:rPr>
                    <w:t>105,164</w:t>
                  </w:r>
                </w:p>
              </w:tc>
              <w:tc>
                <w:tcPr>
                  <w:tcW w:w="0" w:type="auto"/>
                </w:tcPr>
                <w:p w:rsidR="00EC1E63" w:rsidRPr="00EC1E63" w:rsidRDefault="00EC1E63" w:rsidP="00EC1E63">
                  <w:pPr>
                    <w:pStyle w:val="Tabletextrt"/>
                    <w:rPr>
                      <w:b/>
                    </w:rPr>
                  </w:pPr>
                  <w:r w:rsidRPr="00EC1E63">
                    <w:rPr>
                      <w:b/>
                    </w:rPr>
                    <w:t>576,414</w:t>
                  </w:r>
                </w:p>
              </w:tc>
            </w:tr>
            <w:tr w:rsidR="00EC1E63" w:rsidRPr="006D45CE" w:rsidTr="00EC1E63">
              <w:trPr>
                <w:cantSplit/>
              </w:trPr>
              <w:tc>
                <w:tcPr>
                  <w:tcW w:w="0" w:type="auto"/>
                </w:tcPr>
                <w:p w:rsidR="00EC1E63" w:rsidRPr="006D45CE" w:rsidRDefault="00EC1E63" w:rsidP="00EC1E63">
                  <w:pPr>
                    <w:pStyle w:val="Tabletextlf"/>
                  </w:pPr>
                  <w:r>
                    <w:t>PBT Margin %</w:t>
                  </w:r>
                </w:p>
              </w:tc>
              <w:tc>
                <w:tcPr>
                  <w:tcW w:w="0" w:type="auto"/>
                </w:tcPr>
                <w:p w:rsidR="00EC1E63" w:rsidRPr="006D45CE" w:rsidRDefault="00EC1E63" w:rsidP="00EC1E63">
                  <w:pPr>
                    <w:pStyle w:val="Tabletextrt"/>
                  </w:pPr>
                  <w:r>
                    <w:t>-9.8%</w:t>
                  </w:r>
                </w:p>
              </w:tc>
              <w:tc>
                <w:tcPr>
                  <w:tcW w:w="0" w:type="auto"/>
                </w:tcPr>
                <w:p w:rsidR="00EC1E63" w:rsidRPr="006D45CE" w:rsidRDefault="00EC1E63" w:rsidP="00EC1E63">
                  <w:pPr>
                    <w:pStyle w:val="Tabletextrt"/>
                  </w:pPr>
                  <w:r>
                    <w:t>-8.1%</w:t>
                  </w:r>
                </w:p>
              </w:tc>
              <w:tc>
                <w:tcPr>
                  <w:tcW w:w="0" w:type="auto"/>
                </w:tcPr>
                <w:p w:rsidR="00EC1E63" w:rsidRPr="006D45CE" w:rsidRDefault="00EC1E63" w:rsidP="00EC1E63">
                  <w:pPr>
                    <w:pStyle w:val="Tabletextrt"/>
                  </w:pPr>
                  <w:r>
                    <w:t>2.7%</w:t>
                  </w:r>
                </w:p>
              </w:tc>
              <w:tc>
                <w:tcPr>
                  <w:tcW w:w="0" w:type="auto"/>
                </w:tcPr>
                <w:p w:rsidR="00EC1E63" w:rsidRPr="006D45CE" w:rsidRDefault="00EC1E63" w:rsidP="00EC1E63">
                  <w:pPr>
                    <w:pStyle w:val="Tabletextrt"/>
                  </w:pPr>
                  <w:r>
                    <w:t>10.8%</w:t>
                  </w:r>
                </w:p>
              </w:tc>
            </w:tr>
            <w:tr w:rsidR="00EC1E63" w:rsidRPr="006D45CE" w:rsidTr="00EC1E63">
              <w:trPr>
                <w:cantSplit/>
              </w:trPr>
              <w:tc>
                <w:tcPr>
                  <w:tcW w:w="0" w:type="auto"/>
                </w:tcPr>
                <w:p w:rsidR="00EC1E63" w:rsidRPr="006D45CE" w:rsidRDefault="00EC1E63" w:rsidP="00EC1E63">
                  <w:pPr>
                    <w:pStyle w:val="Tabletextlf"/>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6D45CE" w:rsidRDefault="00EC1E63" w:rsidP="00EC1E63">
                  <w:pPr>
                    <w:pStyle w:val="Tabletextlf"/>
                  </w:pPr>
                  <w:r>
                    <w:t>Taxation</w:t>
                  </w:r>
                </w:p>
              </w:tc>
              <w:tc>
                <w:tcPr>
                  <w:tcW w:w="0" w:type="auto"/>
                </w:tcPr>
                <w:p w:rsidR="00EC1E63" w:rsidRPr="006D45CE" w:rsidRDefault="00EC1E63" w:rsidP="00EC1E63">
                  <w:pPr>
                    <w:pStyle w:val="Tabletextrt"/>
                  </w:pPr>
                  <w:r>
                    <w:t>22,566</w:t>
                  </w:r>
                </w:p>
              </w:tc>
              <w:tc>
                <w:tcPr>
                  <w:tcW w:w="0" w:type="auto"/>
                </w:tcPr>
                <w:p w:rsidR="00EC1E63" w:rsidRPr="006D45CE" w:rsidRDefault="00EC1E63" w:rsidP="00EC1E63">
                  <w:pPr>
                    <w:pStyle w:val="Tabletextrt"/>
                  </w:pPr>
                  <w:r>
                    <w:t>185,645</w:t>
                  </w:r>
                </w:p>
              </w:tc>
              <w:tc>
                <w:tcPr>
                  <w:tcW w:w="0" w:type="auto"/>
                </w:tcPr>
                <w:p w:rsidR="00EC1E63" w:rsidRPr="006D45CE" w:rsidRDefault="00EC1E63" w:rsidP="00EC1E63">
                  <w:pPr>
                    <w:pStyle w:val="Tabletextrt"/>
                  </w:pPr>
                  <w:r>
                    <w:t>0</w:t>
                  </w:r>
                </w:p>
              </w:tc>
              <w:tc>
                <w:tcPr>
                  <w:tcW w:w="0" w:type="auto"/>
                </w:tcPr>
                <w:p w:rsidR="00EC1E63" w:rsidRPr="006D45CE" w:rsidRDefault="00EC1E63" w:rsidP="00EC1E63">
                  <w:pPr>
                    <w:pStyle w:val="Tabletextrt"/>
                  </w:pPr>
                  <w:r>
                    <w:t>(70,000)</w:t>
                  </w:r>
                </w:p>
              </w:tc>
            </w:tr>
            <w:tr w:rsidR="00EC1E63" w:rsidRPr="006D45CE" w:rsidTr="00EC1E63">
              <w:trPr>
                <w:cantSplit/>
              </w:trPr>
              <w:tc>
                <w:tcPr>
                  <w:tcW w:w="0" w:type="auto"/>
                </w:tcPr>
                <w:p w:rsidR="00EC1E63" w:rsidRPr="006D45CE" w:rsidRDefault="00EC1E63" w:rsidP="00EC1E63">
                  <w:pPr>
                    <w:pStyle w:val="Tabletextlf"/>
                  </w:pPr>
                  <w:r>
                    <w:t>Tax rate</w:t>
                  </w:r>
                </w:p>
              </w:tc>
              <w:tc>
                <w:tcPr>
                  <w:tcW w:w="0" w:type="auto"/>
                </w:tcPr>
                <w:p w:rsidR="00EC1E63" w:rsidRPr="006D45CE" w:rsidRDefault="00EC1E63" w:rsidP="00EC1E63">
                  <w:pPr>
                    <w:pStyle w:val="Tabletextrt"/>
                  </w:pPr>
                  <w:r>
                    <w:t>6.9%</w:t>
                  </w:r>
                </w:p>
              </w:tc>
              <w:tc>
                <w:tcPr>
                  <w:tcW w:w="0" w:type="auto"/>
                </w:tcPr>
                <w:p w:rsidR="00EC1E63" w:rsidRPr="006D45CE" w:rsidRDefault="00EC1E63" w:rsidP="00EC1E63">
                  <w:pPr>
                    <w:pStyle w:val="Tabletextrt"/>
                  </w:pPr>
                  <w:r>
                    <w:t>69.4%</w:t>
                  </w:r>
                </w:p>
              </w:tc>
              <w:tc>
                <w:tcPr>
                  <w:tcW w:w="0" w:type="auto"/>
                </w:tcPr>
                <w:p w:rsidR="00EC1E63" w:rsidRPr="006D45CE" w:rsidRDefault="00EC1E63" w:rsidP="00EC1E63">
                  <w:pPr>
                    <w:pStyle w:val="Tabletextrt"/>
                  </w:pPr>
                  <w:r>
                    <w:t>0.0%</w:t>
                  </w:r>
                </w:p>
              </w:tc>
              <w:tc>
                <w:tcPr>
                  <w:tcW w:w="0" w:type="auto"/>
                </w:tcPr>
                <w:p w:rsidR="00EC1E63" w:rsidRPr="006D45CE" w:rsidRDefault="00EC1E63" w:rsidP="00EC1E63">
                  <w:pPr>
                    <w:pStyle w:val="Tabletextrt"/>
                  </w:pPr>
                  <w:r>
                    <w:t>12.1%</w:t>
                  </w:r>
                </w:p>
              </w:tc>
            </w:tr>
            <w:tr w:rsidR="00EC1E63" w:rsidRPr="006D45CE" w:rsidTr="00EC1E63">
              <w:trPr>
                <w:cantSplit/>
              </w:trPr>
              <w:tc>
                <w:tcPr>
                  <w:tcW w:w="0" w:type="auto"/>
                </w:tcPr>
                <w:p w:rsidR="00EC1E63" w:rsidRPr="00EC1E63" w:rsidRDefault="00EC1E63" w:rsidP="00EC1E63">
                  <w:pPr>
                    <w:pStyle w:val="Tabletextlf"/>
                    <w:rPr>
                      <w:b/>
                    </w:rPr>
                  </w:pPr>
                  <w:r w:rsidRPr="00EC1E63">
                    <w:rPr>
                      <w:b/>
                    </w:rPr>
                    <w:t>Profit after Tax</w:t>
                  </w:r>
                </w:p>
              </w:tc>
              <w:tc>
                <w:tcPr>
                  <w:tcW w:w="0" w:type="auto"/>
                </w:tcPr>
                <w:p w:rsidR="00EC1E63" w:rsidRPr="00EC1E63" w:rsidRDefault="00EC1E63" w:rsidP="00EC1E63">
                  <w:pPr>
                    <w:pStyle w:val="Tabletextrt"/>
                    <w:rPr>
                      <w:b/>
                    </w:rPr>
                  </w:pPr>
                  <w:r w:rsidRPr="00EC1E63">
                    <w:rPr>
                      <w:b/>
                    </w:rPr>
                    <w:t>(304,807)</w:t>
                  </w:r>
                </w:p>
              </w:tc>
              <w:tc>
                <w:tcPr>
                  <w:tcW w:w="0" w:type="auto"/>
                </w:tcPr>
                <w:p w:rsidR="00EC1E63" w:rsidRPr="00EC1E63" w:rsidRDefault="00EC1E63" w:rsidP="00EC1E63">
                  <w:pPr>
                    <w:pStyle w:val="Tabletextrt"/>
                    <w:rPr>
                      <w:b/>
                    </w:rPr>
                  </w:pPr>
                  <w:r w:rsidRPr="00EC1E63">
                    <w:rPr>
                      <w:b/>
                    </w:rPr>
                    <w:t>(81,894)</w:t>
                  </w:r>
                </w:p>
              </w:tc>
              <w:tc>
                <w:tcPr>
                  <w:tcW w:w="0" w:type="auto"/>
                </w:tcPr>
                <w:p w:rsidR="00EC1E63" w:rsidRPr="00EC1E63" w:rsidRDefault="00EC1E63" w:rsidP="00EC1E63">
                  <w:pPr>
                    <w:pStyle w:val="Tabletextrt"/>
                    <w:rPr>
                      <w:b/>
                    </w:rPr>
                  </w:pPr>
                  <w:r w:rsidRPr="00EC1E63">
                    <w:rPr>
                      <w:b/>
                    </w:rPr>
                    <w:t>105,164</w:t>
                  </w:r>
                </w:p>
              </w:tc>
              <w:tc>
                <w:tcPr>
                  <w:tcW w:w="0" w:type="auto"/>
                </w:tcPr>
                <w:p w:rsidR="00EC1E63" w:rsidRPr="00EC1E63" w:rsidRDefault="00EC1E63" w:rsidP="00EC1E63">
                  <w:pPr>
                    <w:pStyle w:val="Tabletextrt"/>
                    <w:rPr>
                      <w:b/>
                    </w:rPr>
                  </w:pPr>
                  <w:r w:rsidRPr="00EC1E63">
                    <w:rPr>
                      <w:b/>
                    </w:rPr>
                    <w:t>506,414</w:t>
                  </w:r>
                </w:p>
              </w:tc>
            </w:tr>
            <w:tr w:rsidR="00EC1E63" w:rsidRPr="006D45CE" w:rsidTr="00EC1E63">
              <w:trPr>
                <w:cantSplit/>
              </w:trPr>
              <w:tc>
                <w:tcPr>
                  <w:tcW w:w="0" w:type="auto"/>
                </w:tcPr>
                <w:p w:rsidR="00EC1E63" w:rsidRPr="006D45CE" w:rsidRDefault="00EC1E63" w:rsidP="00EC1E63">
                  <w:pPr>
                    <w:pStyle w:val="Tabletextlf"/>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c>
                <w:tcPr>
                  <w:tcW w:w="0" w:type="auto"/>
                </w:tcPr>
                <w:p w:rsidR="00EC1E63" w:rsidRPr="006D45CE" w:rsidRDefault="00EC1E63" w:rsidP="00EC1E63">
                  <w:pPr>
                    <w:pStyle w:val="Tabletextrt"/>
                  </w:pPr>
                </w:p>
              </w:tc>
            </w:tr>
            <w:tr w:rsidR="00EC1E63" w:rsidRPr="006D45CE" w:rsidTr="00EC1E63">
              <w:trPr>
                <w:cantSplit/>
              </w:trPr>
              <w:tc>
                <w:tcPr>
                  <w:tcW w:w="0" w:type="auto"/>
                </w:tcPr>
                <w:p w:rsidR="00EC1E63" w:rsidRPr="006D45CE" w:rsidRDefault="00EC1E63" w:rsidP="00EC1E63">
                  <w:pPr>
                    <w:pStyle w:val="Tabletextlf"/>
                  </w:pPr>
                  <w:r>
                    <w:t xml:space="preserve">EPS (p) basic </w:t>
                  </w:r>
                </w:p>
              </w:tc>
              <w:tc>
                <w:tcPr>
                  <w:tcW w:w="0" w:type="auto"/>
                </w:tcPr>
                <w:p w:rsidR="00EC1E63" w:rsidRPr="006D45CE" w:rsidRDefault="00EC1E63" w:rsidP="00EC1E63">
                  <w:pPr>
                    <w:pStyle w:val="Tabletextrt"/>
                  </w:pPr>
                  <w:r>
                    <w:t>-1.9</w:t>
                  </w:r>
                </w:p>
              </w:tc>
              <w:tc>
                <w:tcPr>
                  <w:tcW w:w="0" w:type="auto"/>
                </w:tcPr>
                <w:p w:rsidR="00EC1E63" w:rsidRPr="006D45CE" w:rsidRDefault="00EC1E63" w:rsidP="00EC1E63">
                  <w:pPr>
                    <w:pStyle w:val="Tabletextrt"/>
                  </w:pPr>
                  <w:r>
                    <w:t>-0.5</w:t>
                  </w:r>
                </w:p>
              </w:tc>
              <w:tc>
                <w:tcPr>
                  <w:tcW w:w="0" w:type="auto"/>
                </w:tcPr>
                <w:p w:rsidR="00EC1E63" w:rsidRPr="006D45CE" w:rsidRDefault="00EC1E63" w:rsidP="00EC1E63">
                  <w:pPr>
                    <w:pStyle w:val="Tabletextrt"/>
                  </w:pPr>
                  <w:r>
                    <w:t>0.6</w:t>
                  </w:r>
                </w:p>
              </w:tc>
              <w:tc>
                <w:tcPr>
                  <w:tcW w:w="0" w:type="auto"/>
                </w:tcPr>
                <w:p w:rsidR="00EC1E63" w:rsidRPr="006D45CE" w:rsidRDefault="00EC1E63" w:rsidP="00EC1E63">
                  <w:pPr>
                    <w:pStyle w:val="Tabletextrt"/>
                  </w:pPr>
                  <w:r>
                    <w:t>3.1</w:t>
                  </w:r>
                </w:p>
              </w:tc>
            </w:tr>
            <w:tr w:rsidR="00EC1E63" w:rsidRPr="006D45CE" w:rsidTr="00EC1E63">
              <w:trPr>
                <w:cantSplit/>
              </w:trPr>
              <w:tc>
                <w:tcPr>
                  <w:tcW w:w="0" w:type="auto"/>
                </w:tcPr>
                <w:p w:rsidR="00EC1E63" w:rsidRPr="00EC1E63" w:rsidRDefault="00EC1E63" w:rsidP="00EC1E63">
                  <w:pPr>
                    <w:pStyle w:val="Tabletextlf"/>
                    <w:rPr>
                      <w:b/>
                    </w:rPr>
                  </w:pPr>
                  <w:r w:rsidRPr="00EC1E63">
                    <w:rPr>
                      <w:b/>
                    </w:rPr>
                    <w:t>EPS (p) - diluted</w:t>
                  </w:r>
                </w:p>
              </w:tc>
              <w:tc>
                <w:tcPr>
                  <w:tcW w:w="0" w:type="auto"/>
                </w:tcPr>
                <w:p w:rsidR="00EC1E63" w:rsidRPr="00EC1E63" w:rsidRDefault="00EC1E63" w:rsidP="00EC1E63">
                  <w:pPr>
                    <w:pStyle w:val="Tabletextrt"/>
                    <w:rPr>
                      <w:b/>
                    </w:rPr>
                  </w:pPr>
                  <w:r w:rsidRPr="00EC1E63">
                    <w:rPr>
                      <w:b/>
                    </w:rPr>
                    <w:t>-1.7</w:t>
                  </w:r>
                </w:p>
              </w:tc>
              <w:tc>
                <w:tcPr>
                  <w:tcW w:w="0" w:type="auto"/>
                </w:tcPr>
                <w:p w:rsidR="00EC1E63" w:rsidRPr="00EC1E63" w:rsidRDefault="00EC1E63" w:rsidP="00EC1E63">
                  <w:pPr>
                    <w:pStyle w:val="Tabletextrt"/>
                    <w:rPr>
                      <w:b/>
                    </w:rPr>
                  </w:pPr>
                  <w:r w:rsidRPr="00EC1E63">
                    <w:rPr>
                      <w:b/>
                    </w:rPr>
                    <w:t>-0.5</w:t>
                  </w:r>
                </w:p>
              </w:tc>
              <w:tc>
                <w:tcPr>
                  <w:tcW w:w="0" w:type="auto"/>
                </w:tcPr>
                <w:p w:rsidR="00EC1E63" w:rsidRPr="00EC1E63" w:rsidRDefault="00EC1E63" w:rsidP="00EC1E63">
                  <w:pPr>
                    <w:pStyle w:val="Tabletextrt"/>
                    <w:rPr>
                      <w:b/>
                    </w:rPr>
                  </w:pPr>
                  <w:r w:rsidRPr="00EC1E63">
                    <w:rPr>
                      <w:b/>
                    </w:rPr>
                    <w:t>0.6</w:t>
                  </w:r>
                </w:p>
              </w:tc>
              <w:tc>
                <w:tcPr>
                  <w:tcW w:w="0" w:type="auto"/>
                </w:tcPr>
                <w:p w:rsidR="00EC1E63" w:rsidRPr="00EC1E63" w:rsidRDefault="00EC1E63" w:rsidP="00EC1E63">
                  <w:pPr>
                    <w:pStyle w:val="Tabletextrt"/>
                    <w:rPr>
                      <w:b/>
                    </w:rPr>
                  </w:pPr>
                  <w:r w:rsidRPr="00EC1E63">
                    <w:rPr>
                      <w:b/>
                    </w:rPr>
                    <w:t>2.8</w:t>
                  </w:r>
                </w:p>
              </w:tc>
            </w:tr>
            <w:tr w:rsidR="00EC1E63" w:rsidRPr="006D45CE" w:rsidTr="00EC1E63">
              <w:trPr>
                <w:cantSplit/>
              </w:trPr>
              <w:tc>
                <w:tcPr>
                  <w:tcW w:w="0" w:type="auto"/>
                </w:tcPr>
                <w:p w:rsidR="00EC1E63" w:rsidRPr="006D45CE" w:rsidRDefault="00EC1E63" w:rsidP="00EC1E63">
                  <w:pPr>
                    <w:pStyle w:val="Tabletextlf"/>
                  </w:pPr>
                  <w:r>
                    <w:t>DPS (p)</w:t>
                  </w:r>
                </w:p>
              </w:tc>
              <w:tc>
                <w:tcPr>
                  <w:tcW w:w="0" w:type="auto"/>
                </w:tcPr>
                <w:p w:rsidR="00EC1E63" w:rsidRPr="006D45CE" w:rsidRDefault="00EC1E63" w:rsidP="00EC1E63">
                  <w:pPr>
                    <w:pStyle w:val="Tabletextrt"/>
                  </w:pPr>
                  <w:r>
                    <w:t>0.0</w:t>
                  </w:r>
                </w:p>
              </w:tc>
              <w:tc>
                <w:tcPr>
                  <w:tcW w:w="0" w:type="auto"/>
                </w:tcPr>
                <w:p w:rsidR="00EC1E63" w:rsidRPr="006D45CE" w:rsidRDefault="00EC1E63" w:rsidP="00EC1E63">
                  <w:pPr>
                    <w:pStyle w:val="Tabletextrt"/>
                  </w:pPr>
                  <w:r>
                    <w:t>0.0</w:t>
                  </w:r>
                </w:p>
              </w:tc>
              <w:tc>
                <w:tcPr>
                  <w:tcW w:w="0" w:type="auto"/>
                </w:tcPr>
                <w:p w:rsidR="00EC1E63" w:rsidRPr="006D45CE" w:rsidRDefault="00EC1E63" w:rsidP="00EC1E63">
                  <w:pPr>
                    <w:pStyle w:val="Tabletextrt"/>
                  </w:pPr>
                  <w:r>
                    <w:t>0.0</w:t>
                  </w:r>
                </w:p>
              </w:tc>
              <w:tc>
                <w:tcPr>
                  <w:tcW w:w="0" w:type="auto"/>
                </w:tcPr>
                <w:p w:rsidR="00EC1E63" w:rsidRPr="006D45CE" w:rsidRDefault="00EC1E63" w:rsidP="00EC1E63">
                  <w:pPr>
                    <w:pStyle w:val="Tabletextrt"/>
                  </w:pPr>
                  <w:r>
                    <w:t>0.0</w:t>
                  </w:r>
                </w:p>
              </w:tc>
            </w:tr>
            <w:tr w:rsidR="00EC1E63" w:rsidRPr="006D45CE" w:rsidTr="00EC1E63">
              <w:trPr>
                <w:cantSplit/>
              </w:trPr>
              <w:tc>
                <w:tcPr>
                  <w:tcW w:w="0" w:type="auto"/>
                </w:tcPr>
                <w:p w:rsidR="00EC1E63" w:rsidRPr="006D45CE" w:rsidRDefault="00EC1E63" w:rsidP="00EC1E63">
                  <w:pPr>
                    <w:pStyle w:val="Tabletextlf"/>
                  </w:pPr>
                  <w:r>
                    <w:t xml:space="preserve">Av. no shares in issue (m) basic </w:t>
                  </w:r>
                </w:p>
              </w:tc>
              <w:tc>
                <w:tcPr>
                  <w:tcW w:w="0" w:type="auto"/>
                </w:tcPr>
                <w:p w:rsidR="00EC1E63" w:rsidRPr="006D45CE" w:rsidRDefault="00EC1E63" w:rsidP="00EC1E63">
                  <w:pPr>
                    <w:pStyle w:val="Tabletextrt"/>
                  </w:pPr>
                  <w:r>
                    <w:t>16.3</w:t>
                  </w:r>
                </w:p>
              </w:tc>
              <w:tc>
                <w:tcPr>
                  <w:tcW w:w="0" w:type="auto"/>
                </w:tcPr>
                <w:p w:rsidR="00EC1E63" w:rsidRPr="006D45CE" w:rsidRDefault="00EC1E63" w:rsidP="00EC1E63">
                  <w:pPr>
                    <w:pStyle w:val="Tabletextrt"/>
                  </w:pPr>
                  <w:r>
                    <w:t>16.3</w:t>
                  </w:r>
                </w:p>
              </w:tc>
              <w:tc>
                <w:tcPr>
                  <w:tcW w:w="0" w:type="auto"/>
                </w:tcPr>
                <w:p w:rsidR="00EC1E63" w:rsidRPr="006D45CE" w:rsidRDefault="00EC1E63" w:rsidP="00EC1E63">
                  <w:pPr>
                    <w:pStyle w:val="Tabletextrt"/>
                  </w:pPr>
                  <w:r>
                    <w:t>16.3</w:t>
                  </w:r>
                </w:p>
              </w:tc>
              <w:tc>
                <w:tcPr>
                  <w:tcW w:w="0" w:type="auto"/>
                </w:tcPr>
                <w:p w:rsidR="00EC1E63" w:rsidRPr="006D45CE" w:rsidRDefault="00EC1E63" w:rsidP="00EC1E63">
                  <w:pPr>
                    <w:pStyle w:val="Tabletextrt"/>
                  </w:pPr>
                  <w:r>
                    <w:t>16.3</w:t>
                  </w:r>
                </w:p>
              </w:tc>
            </w:tr>
            <w:tr w:rsidR="00EC1E63" w:rsidRPr="006D45CE" w:rsidTr="00EC1E63">
              <w:trPr>
                <w:cantSplit/>
              </w:trPr>
              <w:tc>
                <w:tcPr>
                  <w:tcW w:w="0" w:type="auto"/>
                </w:tcPr>
                <w:p w:rsidR="00EC1E63" w:rsidRPr="006D45CE" w:rsidRDefault="00EC1E63" w:rsidP="00EC1E63">
                  <w:pPr>
                    <w:pStyle w:val="Tabletextlf"/>
                  </w:pPr>
                  <w:r>
                    <w:t>Av. no shares in issue (m) diluted</w:t>
                  </w:r>
                </w:p>
              </w:tc>
              <w:tc>
                <w:tcPr>
                  <w:tcW w:w="0" w:type="auto"/>
                </w:tcPr>
                <w:p w:rsidR="00EC1E63" w:rsidRPr="006D45CE" w:rsidRDefault="00EC1E63" w:rsidP="00EC1E63">
                  <w:pPr>
                    <w:pStyle w:val="Tabletextrt"/>
                  </w:pPr>
                  <w:r>
                    <w:t>17.9</w:t>
                  </w:r>
                </w:p>
              </w:tc>
              <w:tc>
                <w:tcPr>
                  <w:tcW w:w="0" w:type="auto"/>
                </w:tcPr>
                <w:p w:rsidR="00EC1E63" w:rsidRPr="006D45CE" w:rsidRDefault="00EC1E63" w:rsidP="00EC1E63">
                  <w:pPr>
                    <w:pStyle w:val="Tabletextrt"/>
                  </w:pPr>
                  <w:r>
                    <w:t>17.9</w:t>
                  </w:r>
                </w:p>
              </w:tc>
              <w:tc>
                <w:tcPr>
                  <w:tcW w:w="0" w:type="auto"/>
                </w:tcPr>
                <w:p w:rsidR="00EC1E63" w:rsidRPr="006D45CE" w:rsidRDefault="00EC1E63" w:rsidP="00EC1E63">
                  <w:pPr>
                    <w:pStyle w:val="Tabletextrt"/>
                  </w:pPr>
                  <w:r>
                    <w:t>17.9</w:t>
                  </w:r>
                </w:p>
              </w:tc>
              <w:tc>
                <w:tcPr>
                  <w:tcW w:w="0" w:type="auto"/>
                </w:tcPr>
                <w:p w:rsidR="00EC1E63" w:rsidRPr="006D45CE" w:rsidRDefault="00EC1E63" w:rsidP="00EC1E63">
                  <w:pPr>
                    <w:pStyle w:val="Tabletextrt"/>
                  </w:pPr>
                  <w:r>
                    <w:t>17.9</w:t>
                  </w:r>
                </w:p>
              </w:tc>
            </w:tr>
            <w:tr w:rsidR="00EC1E63" w:rsidRPr="006D45CE" w:rsidTr="00EC1E63">
              <w:trPr>
                <w:cantSplit/>
                <w:trHeight w:hRule="exact" w:val="57"/>
              </w:trPr>
              <w:tc>
                <w:tcPr>
                  <w:tcW w:w="0" w:type="auto"/>
                </w:tcPr>
                <w:p w:rsidR="00EC1E63" w:rsidRPr="006D45CE" w:rsidRDefault="00EC1E63" w:rsidP="008D6E0B">
                  <w:pPr>
                    <w:pStyle w:val="Tabletextlf"/>
                  </w:pPr>
                </w:p>
              </w:tc>
              <w:tc>
                <w:tcPr>
                  <w:tcW w:w="0" w:type="auto"/>
                </w:tcPr>
                <w:p w:rsidR="00EC1E63" w:rsidRPr="006D45CE" w:rsidRDefault="00EC1E63" w:rsidP="008D6E0B">
                  <w:pPr>
                    <w:pStyle w:val="Tabletextlf"/>
                  </w:pPr>
                </w:p>
              </w:tc>
              <w:tc>
                <w:tcPr>
                  <w:tcW w:w="0" w:type="auto"/>
                </w:tcPr>
                <w:p w:rsidR="00EC1E63" w:rsidRPr="006D45CE" w:rsidRDefault="00EC1E63" w:rsidP="008D6E0B">
                  <w:pPr>
                    <w:pStyle w:val="Tabletextlf"/>
                  </w:pPr>
                </w:p>
              </w:tc>
              <w:tc>
                <w:tcPr>
                  <w:tcW w:w="0" w:type="auto"/>
                </w:tcPr>
                <w:p w:rsidR="00EC1E63" w:rsidRPr="006D45CE" w:rsidRDefault="00EC1E63" w:rsidP="008D6E0B">
                  <w:pPr>
                    <w:pStyle w:val="Tabletextlf"/>
                  </w:pPr>
                </w:p>
              </w:tc>
              <w:tc>
                <w:tcPr>
                  <w:tcW w:w="0" w:type="auto"/>
                </w:tcPr>
                <w:p w:rsidR="00EC1E63" w:rsidRPr="006D45CE" w:rsidRDefault="00EC1E63" w:rsidP="008D6E0B">
                  <w:pPr>
                    <w:pStyle w:val="Tabletextlf"/>
                  </w:pPr>
                </w:p>
              </w:tc>
            </w:tr>
          </w:tbl>
          <w:p w:rsidR="00B41E88" w:rsidRPr="006D45CE" w:rsidRDefault="00B41E88" w:rsidP="00FB112F">
            <w:pPr>
              <w:pStyle w:val="Tableplaceholder"/>
            </w:pPr>
          </w:p>
        </w:tc>
      </w:tr>
      <w:tr w:rsidR="00B41E88" w:rsidRPr="006D45CE" w:rsidTr="00B41E88">
        <w:trPr>
          <w:cantSplit/>
        </w:trPr>
        <w:tc>
          <w:tcPr>
            <w:tcW w:w="6803" w:type="dxa"/>
            <w:tcBorders>
              <w:top w:val="single" w:sz="4" w:space="0" w:color="808080"/>
            </w:tcBorders>
          </w:tcPr>
          <w:p w:rsidR="00B41E88" w:rsidRPr="00EC1E63" w:rsidRDefault="00EC1E63" w:rsidP="00EC1E63">
            <w:pPr>
              <w:pStyle w:val="TableSource"/>
            </w:pPr>
            <w:r>
              <w:t>Source: Company, DSC</w:t>
            </w:r>
          </w:p>
        </w:tc>
      </w:tr>
      <w:bookmarkEnd w:id="38"/>
    </w:tbl>
    <w:p w:rsidR="00833F53" w:rsidRDefault="00833F53" w:rsidP="00B41E88">
      <w:pPr>
        <w:pStyle w:val="Tablespaceafter"/>
      </w:pPr>
    </w:p>
    <w:p w:rsidR="00B41E88" w:rsidRDefault="00B41E88" w:rsidP="00833F53">
      <w:pPr>
        <w:pStyle w:val="BodyText"/>
      </w:pPr>
    </w:p>
    <w:p w:rsidR="00C315B4" w:rsidRDefault="00C315B4" w:rsidP="006925F3">
      <w:pPr>
        <w:pStyle w:val="BodyText"/>
      </w:pPr>
    </w:p>
    <w:p w:rsidR="00A80E14" w:rsidRDefault="00A80E14">
      <w:pPr>
        <w:spacing w:line="240" w:lineRule="auto"/>
        <w:rPr>
          <w:szCs w:val="18"/>
        </w:rPr>
      </w:pPr>
      <w:r>
        <w:br w:type="page"/>
      </w:r>
    </w:p>
    <w:p w:rsidR="00A80E14" w:rsidRDefault="00A80E14" w:rsidP="00A80E14">
      <w:pPr>
        <w:pStyle w:val="Heading10"/>
      </w:pPr>
      <w:r>
        <w:lastRenderedPageBreak/>
        <w:t>Balance Sheet</w:t>
      </w:r>
    </w:p>
    <w:p w:rsidR="00A80E14" w:rsidRDefault="00A80E14" w:rsidP="00A80E14">
      <w:pPr>
        <w:pStyle w:val="BodyText"/>
      </w:pPr>
      <w:r>
        <w:t>We show Sandal’s balance sheet as at 31st May 2015 and 2016</w:t>
      </w:r>
      <w:r w:rsidR="007C66CB">
        <w:t xml:space="preserve"> in Table 7</w:t>
      </w:r>
      <w:r>
        <w:t>.</w:t>
      </w:r>
    </w:p>
    <w:p w:rsidR="00A80E14" w:rsidRDefault="00A80E14" w:rsidP="00A80E14">
      <w:pPr>
        <w:pStyle w:val="BodyText"/>
      </w:pPr>
      <w:r>
        <w:t>The key points are as follows:</w:t>
      </w:r>
    </w:p>
    <w:p w:rsidR="00A80E14" w:rsidRDefault="005A68C1" w:rsidP="00A80E14">
      <w:pPr>
        <w:pStyle w:val="Bullet"/>
      </w:pPr>
      <w:r>
        <w:t>Cash ~ at 31</w:t>
      </w:r>
      <w:r w:rsidRPr="005A68C1">
        <w:rPr>
          <w:vertAlign w:val="superscript"/>
        </w:rPr>
        <w:t>st</w:t>
      </w:r>
      <w:r>
        <w:t xml:space="preserve"> May 2016, Sandal held cash of £343,203 (2015: £347,535)</w:t>
      </w:r>
      <w:r w:rsidR="00A80E14">
        <w:t>;</w:t>
      </w:r>
    </w:p>
    <w:p w:rsidR="005A68C1" w:rsidRDefault="005A68C1" w:rsidP="00A80E14">
      <w:pPr>
        <w:pStyle w:val="Bullet"/>
      </w:pPr>
      <w:r>
        <w:t>Loans &amp; Overdrafts ~ at 31</w:t>
      </w:r>
      <w:r w:rsidRPr="005A68C1">
        <w:rPr>
          <w:vertAlign w:val="superscript"/>
        </w:rPr>
        <w:t>st</w:t>
      </w:r>
      <w:r>
        <w:t xml:space="preserve"> May 2016, bank loans &amp; overdrafts totalled £299,242 (2015: £128,704), of which £80,494 was due within 12 months (2015: £66,858) and £218,748 was longer term (2015: £61,846). The loans were secured by a floating charge on the Company's assets and by a personal guarantee from director Alan Ta</w:t>
      </w:r>
      <w:r w:rsidR="0057668A">
        <w:t>dd. One of the loans for £231,92</w:t>
      </w:r>
      <w:r>
        <w:t>2 was also secured by a personal guarantee from director Oliver Tadd;</w:t>
      </w:r>
    </w:p>
    <w:p w:rsidR="005A68C1" w:rsidRDefault="005A68C1" w:rsidP="00A80E14">
      <w:pPr>
        <w:pStyle w:val="Bullet"/>
      </w:pPr>
      <w:r>
        <w:t xml:space="preserve">Net cash ~ </w:t>
      </w:r>
      <w:r w:rsidR="001D74D9">
        <w:t>Sandal’s net cash position at 31</w:t>
      </w:r>
      <w:r w:rsidR="001D74D9" w:rsidRPr="001D74D9">
        <w:rPr>
          <w:vertAlign w:val="superscript"/>
        </w:rPr>
        <w:t>st</w:t>
      </w:r>
      <w:r w:rsidR="001D74D9">
        <w:t xml:space="preserve"> May 2016 was therefore £43,961 (2015: £218,831).</w:t>
      </w:r>
      <w:bookmarkStart w:id="39" w:name="_GoBack"/>
      <w:bookmarkEnd w:id="39"/>
    </w:p>
    <w:p w:rsidR="001D74D9" w:rsidRDefault="00E51BEF" w:rsidP="00A80E14">
      <w:pPr>
        <w:pStyle w:val="Bullet"/>
      </w:pPr>
      <w:r>
        <w:t>Intangible assets ~ Sandal capitalises Goodwill, Patents and certain R&amp;D Development Costs. Goodwill is amortised at 10% p.a. and Development Costs are amortised at 20% p.a.</w:t>
      </w:r>
    </w:p>
    <w:p w:rsidR="00C315B4" w:rsidRDefault="00C315B4" w:rsidP="006925F3">
      <w:pPr>
        <w:pStyle w:val="BodyText"/>
      </w:pPr>
    </w:p>
    <w:tbl>
      <w:tblPr>
        <w:tblStyle w:val="TableGrid"/>
        <w:tblW w:w="6803" w:type="dxa"/>
        <w:tblCellMar>
          <w:left w:w="0" w:type="dxa"/>
          <w:right w:w="0" w:type="dxa"/>
        </w:tblCellMar>
        <w:tblLook w:val="04A0" w:firstRow="1" w:lastRow="0" w:firstColumn="1" w:lastColumn="0" w:noHBand="0" w:noVBand="1"/>
      </w:tblPr>
      <w:tblGrid>
        <w:gridCol w:w="6803"/>
      </w:tblGrid>
      <w:tr w:rsidR="00A80E14" w:rsidRPr="006D45CE" w:rsidTr="00A80E14">
        <w:trPr>
          <w:cantSplit/>
          <w:tblHeader/>
        </w:trPr>
        <w:tc>
          <w:tcPr>
            <w:tcW w:w="6803" w:type="dxa"/>
            <w:tcBorders>
              <w:bottom w:val="single" w:sz="4" w:space="0" w:color="808080"/>
            </w:tcBorders>
          </w:tcPr>
          <w:p w:rsidR="00A80E14" w:rsidRPr="00197634" w:rsidRDefault="00197634" w:rsidP="00197634">
            <w:pPr>
              <w:pStyle w:val="TableTitle"/>
            </w:pPr>
            <w:bookmarkStart w:id="40" w:name="PH_1_4_41_099619"/>
            <w:r>
              <w:t xml:space="preserve">Table 7. Sandal plc Balance Sheet </w:t>
            </w:r>
          </w:p>
        </w:tc>
      </w:tr>
      <w:tr w:rsidR="00A80E14" w:rsidRPr="006D45CE" w:rsidTr="00A80E14">
        <w:tc>
          <w:tcPr>
            <w:tcW w:w="6803" w:type="dxa"/>
            <w:tcBorders>
              <w:top w:val="single" w:sz="4" w:space="0" w:color="808080"/>
              <w:bottom w:val="single" w:sz="4" w:space="0" w:color="808080"/>
            </w:tcBorders>
          </w:tcPr>
          <w:tbl>
            <w:tblPr>
              <w:tblStyle w:val="TableGrid"/>
              <w:tblW w:w="6803" w:type="dxa"/>
              <w:tblCellMar>
                <w:left w:w="0" w:type="dxa"/>
                <w:right w:w="0" w:type="dxa"/>
              </w:tblCellMar>
              <w:tblLook w:val="04A0" w:firstRow="1" w:lastRow="0" w:firstColumn="1" w:lastColumn="0" w:noHBand="0" w:noVBand="1"/>
            </w:tblPr>
            <w:tblGrid>
              <w:gridCol w:w="3601"/>
              <w:gridCol w:w="1493"/>
              <w:gridCol w:w="1709"/>
            </w:tblGrid>
            <w:tr w:rsidR="00197634" w:rsidRPr="006D45CE" w:rsidTr="00197634">
              <w:trPr>
                <w:cantSplit/>
                <w:trHeight w:hRule="exact" w:val="57"/>
              </w:trPr>
              <w:tc>
                <w:tcPr>
                  <w:tcW w:w="0" w:type="auto"/>
                </w:tcPr>
                <w:p w:rsidR="00197634" w:rsidRPr="006D45CE" w:rsidRDefault="00197634" w:rsidP="008D6E0B">
                  <w:pPr>
                    <w:pStyle w:val="Tableheaderlf"/>
                  </w:pPr>
                </w:p>
              </w:tc>
              <w:tc>
                <w:tcPr>
                  <w:tcW w:w="0" w:type="auto"/>
                </w:tcPr>
                <w:p w:rsidR="00197634" w:rsidRPr="006D45CE" w:rsidRDefault="00197634" w:rsidP="008D6E0B">
                  <w:pPr>
                    <w:pStyle w:val="Tableheaderlf"/>
                  </w:pPr>
                </w:p>
              </w:tc>
              <w:tc>
                <w:tcPr>
                  <w:tcW w:w="0" w:type="auto"/>
                </w:tcPr>
                <w:p w:rsidR="00197634" w:rsidRPr="006D45CE" w:rsidRDefault="00197634" w:rsidP="008D6E0B">
                  <w:pPr>
                    <w:pStyle w:val="Tableheaderlf"/>
                  </w:pPr>
                </w:p>
              </w:tc>
            </w:tr>
            <w:tr w:rsidR="00197634" w:rsidRPr="006D45CE" w:rsidTr="00197634">
              <w:trPr>
                <w:cantSplit/>
              </w:trPr>
              <w:tc>
                <w:tcPr>
                  <w:tcW w:w="0" w:type="auto"/>
                </w:tcPr>
                <w:p w:rsidR="00197634" w:rsidRPr="006D45CE" w:rsidRDefault="00197634" w:rsidP="00197634">
                  <w:pPr>
                    <w:pStyle w:val="Tableheaderlf"/>
                  </w:pPr>
                  <w:r>
                    <w:t>As at May 31st (£)</w:t>
                  </w:r>
                </w:p>
              </w:tc>
              <w:tc>
                <w:tcPr>
                  <w:tcW w:w="0" w:type="auto"/>
                </w:tcPr>
                <w:p w:rsidR="00197634" w:rsidRPr="006D45CE" w:rsidRDefault="00197634" w:rsidP="00197634">
                  <w:pPr>
                    <w:pStyle w:val="Tableheaderrt"/>
                  </w:pPr>
                  <w:r>
                    <w:t>2015</w:t>
                  </w:r>
                </w:p>
              </w:tc>
              <w:tc>
                <w:tcPr>
                  <w:tcW w:w="0" w:type="auto"/>
                </w:tcPr>
                <w:p w:rsidR="00197634" w:rsidRPr="006D45CE" w:rsidRDefault="00197634" w:rsidP="00197634">
                  <w:pPr>
                    <w:pStyle w:val="Tableheaderrt"/>
                  </w:pPr>
                  <w:r>
                    <w:t>2016</w:t>
                  </w:r>
                </w:p>
              </w:tc>
            </w:tr>
            <w:tr w:rsidR="00197634" w:rsidRPr="006D45CE" w:rsidTr="00197634">
              <w:trPr>
                <w:cantSplit/>
                <w:trHeight w:hRule="exact" w:val="57"/>
              </w:trPr>
              <w:tc>
                <w:tcPr>
                  <w:tcW w:w="0" w:type="auto"/>
                  <w:tcBorders>
                    <w:bottom w:val="single" w:sz="4" w:space="0" w:color="808080"/>
                  </w:tcBorders>
                </w:tcPr>
                <w:p w:rsidR="00197634" w:rsidRPr="006D45CE" w:rsidRDefault="00197634" w:rsidP="008D6E0B">
                  <w:pPr>
                    <w:pStyle w:val="Tabletextlf"/>
                  </w:pPr>
                </w:p>
              </w:tc>
              <w:tc>
                <w:tcPr>
                  <w:tcW w:w="0" w:type="auto"/>
                  <w:tcBorders>
                    <w:bottom w:val="single" w:sz="4" w:space="0" w:color="808080"/>
                  </w:tcBorders>
                </w:tcPr>
                <w:p w:rsidR="00197634" w:rsidRPr="006D45CE" w:rsidRDefault="00197634" w:rsidP="008D6E0B">
                  <w:pPr>
                    <w:pStyle w:val="Tabletextlf"/>
                  </w:pPr>
                </w:p>
              </w:tc>
              <w:tc>
                <w:tcPr>
                  <w:tcW w:w="0" w:type="auto"/>
                  <w:tcBorders>
                    <w:bottom w:val="single" w:sz="4" w:space="0" w:color="808080"/>
                  </w:tcBorders>
                </w:tcPr>
                <w:p w:rsidR="00197634" w:rsidRPr="006D45CE" w:rsidRDefault="00197634" w:rsidP="008D6E0B">
                  <w:pPr>
                    <w:pStyle w:val="Tabletextlf"/>
                  </w:pPr>
                </w:p>
              </w:tc>
            </w:tr>
            <w:tr w:rsidR="00197634" w:rsidRPr="006D45CE" w:rsidTr="00197634">
              <w:trPr>
                <w:cantSplit/>
                <w:trHeight w:hRule="exact" w:val="57"/>
              </w:trPr>
              <w:tc>
                <w:tcPr>
                  <w:tcW w:w="0" w:type="auto"/>
                  <w:tcBorders>
                    <w:top w:val="single" w:sz="4" w:space="0" w:color="808080"/>
                  </w:tcBorders>
                </w:tcPr>
                <w:p w:rsidR="00197634" w:rsidRPr="006D45CE" w:rsidRDefault="00197634" w:rsidP="008D6E0B">
                  <w:pPr>
                    <w:pStyle w:val="Tabletextlf"/>
                  </w:pPr>
                </w:p>
              </w:tc>
              <w:tc>
                <w:tcPr>
                  <w:tcW w:w="0" w:type="auto"/>
                  <w:tcBorders>
                    <w:top w:val="single" w:sz="4" w:space="0" w:color="808080"/>
                  </w:tcBorders>
                </w:tcPr>
                <w:p w:rsidR="00197634" w:rsidRPr="006D45CE" w:rsidRDefault="00197634" w:rsidP="008D6E0B">
                  <w:pPr>
                    <w:pStyle w:val="Tabletextlf"/>
                  </w:pPr>
                </w:p>
              </w:tc>
              <w:tc>
                <w:tcPr>
                  <w:tcW w:w="0" w:type="auto"/>
                  <w:tcBorders>
                    <w:top w:val="single" w:sz="4" w:space="0" w:color="808080"/>
                  </w:tcBorders>
                </w:tcPr>
                <w:p w:rsidR="00197634" w:rsidRPr="006D45CE" w:rsidRDefault="00197634" w:rsidP="008D6E0B">
                  <w:pPr>
                    <w:pStyle w:val="Tabletextlf"/>
                  </w:pPr>
                </w:p>
              </w:tc>
            </w:tr>
            <w:tr w:rsidR="00197634" w:rsidRPr="006D45CE" w:rsidTr="00197634">
              <w:trPr>
                <w:cantSplit/>
              </w:trPr>
              <w:tc>
                <w:tcPr>
                  <w:tcW w:w="0" w:type="auto"/>
                </w:tcPr>
                <w:p w:rsidR="00197634" w:rsidRPr="00197634" w:rsidRDefault="00197634" w:rsidP="00197634">
                  <w:pPr>
                    <w:pStyle w:val="Tabletextlf"/>
                    <w:rPr>
                      <w:b/>
                    </w:rPr>
                  </w:pPr>
                  <w:r w:rsidRPr="00197634">
                    <w:rPr>
                      <w:b/>
                    </w:rPr>
                    <w:t>Fixed assets</w:t>
                  </w: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6D45CE" w:rsidRDefault="00197634" w:rsidP="00197634">
                  <w:pPr>
                    <w:pStyle w:val="Tabletextlf"/>
                  </w:pPr>
                  <w:r>
                    <w:t>Goodwill</w:t>
                  </w:r>
                </w:p>
              </w:tc>
              <w:tc>
                <w:tcPr>
                  <w:tcW w:w="0" w:type="auto"/>
                </w:tcPr>
                <w:p w:rsidR="00197634" w:rsidRPr="006D45CE" w:rsidRDefault="00197634" w:rsidP="00197634">
                  <w:pPr>
                    <w:pStyle w:val="Tabletextrt"/>
                  </w:pPr>
                  <w:r>
                    <w:t>30,250</w:t>
                  </w:r>
                </w:p>
              </w:tc>
              <w:tc>
                <w:tcPr>
                  <w:tcW w:w="0" w:type="auto"/>
                </w:tcPr>
                <w:p w:rsidR="00197634" w:rsidRPr="006D45CE" w:rsidRDefault="00197634" w:rsidP="00197634">
                  <w:pPr>
                    <w:pStyle w:val="Tabletextrt"/>
                  </w:pPr>
                  <w:r>
                    <w:t>16,250</w:t>
                  </w:r>
                </w:p>
              </w:tc>
            </w:tr>
            <w:tr w:rsidR="00197634" w:rsidRPr="006D45CE" w:rsidTr="00197634">
              <w:trPr>
                <w:cantSplit/>
              </w:trPr>
              <w:tc>
                <w:tcPr>
                  <w:tcW w:w="0" w:type="auto"/>
                </w:tcPr>
                <w:p w:rsidR="00197634" w:rsidRPr="006D45CE" w:rsidRDefault="00197634" w:rsidP="00197634">
                  <w:pPr>
                    <w:pStyle w:val="Tabletextlf"/>
                  </w:pPr>
                  <w:r>
                    <w:t>Other intangible assets</w:t>
                  </w:r>
                </w:p>
              </w:tc>
              <w:tc>
                <w:tcPr>
                  <w:tcW w:w="0" w:type="auto"/>
                </w:tcPr>
                <w:p w:rsidR="00197634" w:rsidRPr="006D45CE" w:rsidRDefault="00197634" w:rsidP="00197634">
                  <w:pPr>
                    <w:pStyle w:val="Tabletextrt"/>
                  </w:pPr>
                  <w:r>
                    <w:t>8</w:t>
                  </w:r>
                </w:p>
              </w:tc>
              <w:tc>
                <w:tcPr>
                  <w:tcW w:w="0" w:type="auto"/>
                </w:tcPr>
                <w:p w:rsidR="00197634" w:rsidRPr="006D45CE" w:rsidRDefault="00197634" w:rsidP="00197634">
                  <w:pPr>
                    <w:pStyle w:val="Tabletextrt"/>
                  </w:pPr>
                  <w:r>
                    <w:t>83,682</w:t>
                  </w:r>
                </w:p>
              </w:tc>
            </w:tr>
            <w:tr w:rsidR="00197634" w:rsidRPr="006D45CE" w:rsidTr="00197634">
              <w:trPr>
                <w:cantSplit/>
              </w:trPr>
              <w:tc>
                <w:tcPr>
                  <w:tcW w:w="0" w:type="auto"/>
                </w:tcPr>
                <w:p w:rsidR="00197634" w:rsidRPr="00197634" w:rsidRDefault="00197634" w:rsidP="00197634">
                  <w:pPr>
                    <w:pStyle w:val="Tabletextlf"/>
                    <w:rPr>
                      <w:b/>
                    </w:rPr>
                  </w:pPr>
                  <w:r w:rsidRPr="00197634">
                    <w:rPr>
                      <w:b/>
                    </w:rPr>
                    <w:t>Total intangible assets</w:t>
                  </w:r>
                </w:p>
              </w:tc>
              <w:tc>
                <w:tcPr>
                  <w:tcW w:w="0" w:type="auto"/>
                </w:tcPr>
                <w:p w:rsidR="00197634" w:rsidRPr="00197634" w:rsidRDefault="00197634" w:rsidP="00197634">
                  <w:pPr>
                    <w:pStyle w:val="Tabletextrt"/>
                    <w:rPr>
                      <w:b/>
                    </w:rPr>
                  </w:pPr>
                  <w:r w:rsidRPr="00197634">
                    <w:rPr>
                      <w:b/>
                    </w:rPr>
                    <w:t>30,258</w:t>
                  </w:r>
                </w:p>
              </w:tc>
              <w:tc>
                <w:tcPr>
                  <w:tcW w:w="0" w:type="auto"/>
                </w:tcPr>
                <w:p w:rsidR="00197634" w:rsidRPr="00197634" w:rsidRDefault="00197634" w:rsidP="00197634">
                  <w:pPr>
                    <w:pStyle w:val="Tabletextrt"/>
                    <w:rPr>
                      <w:b/>
                    </w:rPr>
                  </w:pPr>
                  <w:r w:rsidRPr="00197634">
                    <w:rPr>
                      <w:b/>
                    </w:rPr>
                    <w:t>99,932</w:t>
                  </w:r>
                </w:p>
              </w:tc>
            </w:tr>
            <w:tr w:rsidR="00197634" w:rsidRPr="006D45CE" w:rsidTr="00197634">
              <w:trPr>
                <w:cantSplit/>
              </w:trPr>
              <w:tc>
                <w:tcPr>
                  <w:tcW w:w="0" w:type="auto"/>
                </w:tcPr>
                <w:p w:rsidR="00197634" w:rsidRPr="006D45CE" w:rsidRDefault="00197634" w:rsidP="00197634">
                  <w:pPr>
                    <w:pStyle w:val="Tabletextlf"/>
                  </w:pPr>
                  <w:r>
                    <w:t>Tangible assets</w:t>
                  </w:r>
                </w:p>
              </w:tc>
              <w:tc>
                <w:tcPr>
                  <w:tcW w:w="0" w:type="auto"/>
                </w:tcPr>
                <w:p w:rsidR="00197634" w:rsidRPr="006D45CE" w:rsidRDefault="00197634" w:rsidP="00197634">
                  <w:pPr>
                    <w:pStyle w:val="Tabletextrt"/>
                  </w:pPr>
                  <w:r>
                    <w:t>254,008</w:t>
                  </w:r>
                </w:p>
              </w:tc>
              <w:tc>
                <w:tcPr>
                  <w:tcW w:w="0" w:type="auto"/>
                </w:tcPr>
                <w:p w:rsidR="00197634" w:rsidRPr="006D45CE" w:rsidRDefault="00197634" w:rsidP="00197634">
                  <w:pPr>
                    <w:pStyle w:val="Tabletextrt"/>
                  </w:pPr>
                  <w:r>
                    <w:t>215,189</w:t>
                  </w:r>
                </w:p>
              </w:tc>
            </w:tr>
            <w:tr w:rsidR="00197634" w:rsidRPr="006D45CE" w:rsidTr="00197634">
              <w:trPr>
                <w:cantSplit/>
              </w:trPr>
              <w:tc>
                <w:tcPr>
                  <w:tcW w:w="0" w:type="auto"/>
                </w:tcPr>
                <w:p w:rsidR="00197634" w:rsidRPr="006D45CE" w:rsidRDefault="00197634" w:rsidP="00197634">
                  <w:pPr>
                    <w:pStyle w:val="Tabletextlf"/>
                  </w:pPr>
                  <w:r>
                    <w:t>Investments</w:t>
                  </w:r>
                </w:p>
              </w:tc>
              <w:tc>
                <w:tcPr>
                  <w:tcW w:w="0" w:type="auto"/>
                </w:tcPr>
                <w:p w:rsidR="00197634" w:rsidRPr="006D45CE" w:rsidRDefault="00197634" w:rsidP="00197634">
                  <w:pPr>
                    <w:pStyle w:val="Tabletextrt"/>
                  </w:pPr>
                  <w:r>
                    <w:t>101</w:t>
                  </w:r>
                </w:p>
              </w:tc>
              <w:tc>
                <w:tcPr>
                  <w:tcW w:w="0" w:type="auto"/>
                </w:tcPr>
                <w:p w:rsidR="00197634" w:rsidRPr="006D45CE" w:rsidRDefault="00197634" w:rsidP="00197634">
                  <w:pPr>
                    <w:pStyle w:val="Tabletextrt"/>
                  </w:pPr>
                  <w:r>
                    <w:t>101</w:t>
                  </w:r>
                </w:p>
              </w:tc>
            </w:tr>
            <w:tr w:rsidR="00197634" w:rsidRPr="006D45CE" w:rsidTr="00197634">
              <w:trPr>
                <w:cantSplit/>
              </w:trPr>
              <w:tc>
                <w:tcPr>
                  <w:tcW w:w="0" w:type="auto"/>
                </w:tcPr>
                <w:p w:rsidR="00197634" w:rsidRPr="00197634" w:rsidRDefault="00197634" w:rsidP="00197634">
                  <w:pPr>
                    <w:pStyle w:val="Tabletextlf"/>
                    <w:rPr>
                      <w:b/>
                    </w:rPr>
                  </w:pPr>
                  <w:r w:rsidRPr="00197634">
                    <w:rPr>
                      <w:b/>
                    </w:rPr>
                    <w:t xml:space="preserve">Total </w:t>
                  </w:r>
                </w:p>
              </w:tc>
              <w:tc>
                <w:tcPr>
                  <w:tcW w:w="0" w:type="auto"/>
                </w:tcPr>
                <w:p w:rsidR="00197634" w:rsidRPr="00197634" w:rsidRDefault="00197634" w:rsidP="00197634">
                  <w:pPr>
                    <w:pStyle w:val="Tabletextrt"/>
                    <w:rPr>
                      <w:b/>
                    </w:rPr>
                  </w:pPr>
                  <w:r w:rsidRPr="00197634">
                    <w:rPr>
                      <w:b/>
                    </w:rPr>
                    <w:t>284,367</w:t>
                  </w:r>
                </w:p>
              </w:tc>
              <w:tc>
                <w:tcPr>
                  <w:tcW w:w="0" w:type="auto"/>
                </w:tcPr>
                <w:p w:rsidR="00197634" w:rsidRPr="00197634" w:rsidRDefault="00197634" w:rsidP="00197634">
                  <w:pPr>
                    <w:pStyle w:val="Tabletextrt"/>
                    <w:rPr>
                      <w:b/>
                    </w:rPr>
                  </w:pPr>
                  <w:r w:rsidRPr="00197634">
                    <w:rPr>
                      <w:b/>
                    </w:rPr>
                    <w:t>315,222</w:t>
                  </w:r>
                </w:p>
              </w:tc>
            </w:tr>
            <w:tr w:rsidR="00197634" w:rsidRPr="006D45CE" w:rsidTr="00197634">
              <w:trPr>
                <w:cantSplit/>
              </w:trPr>
              <w:tc>
                <w:tcPr>
                  <w:tcW w:w="0" w:type="auto"/>
                </w:tcPr>
                <w:p w:rsidR="00197634" w:rsidRPr="006D45CE" w:rsidRDefault="00197634" w:rsidP="00197634">
                  <w:pPr>
                    <w:pStyle w:val="Tabletextlf"/>
                  </w:pP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197634" w:rsidRDefault="00197634" w:rsidP="00197634">
                  <w:pPr>
                    <w:pStyle w:val="Tabletextlf"/>
                    <w:rPr>
                      <w:b/>
                    </w:rPr>
                  </w:pPr>
                  <w:r w:rsidRPr="00197634">
                    <w:rPr>
                      <w:b/>
                    </w:rPr>
                    <w:t>Current assets</w:t>
                  </w: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6D45CE" w:rsidRDefault="00197634" w:rsidP="00197634">
                  <w:pPr>
                    <w:pStyle w:val="Tabletextlf"/>
                  </w:pPr>
                  <w:r>
                    <w:t>Stocks</w:t>
                  </w:r>
                </w:p>
              </w:tc>
              <w:tc>
                <w:tcPr>
                  <w:tcW w:w="0" w:type="auto"/>
                </w:tcPr>
                <w:p w:rsidR="00197634" w:rsidRPr="006D45CE" w:rsidRDefault="00197634" w:rsidP="00197634">
                  <w:pPr>
                    <w:pStyle w:val="Tabletextrt"/>
                  </w:pPr>
                  <w:r>
                    <w:t>739,948</w:t>
                  </w:r>
                </w:p>
              </w:tc>
              <w:tc>
                <w:tcPr>
                  <w:tcW w:w="0" w:type="auto"/>
                </w:tcPr>
                <w:p w:rsidR="00197634" w:rsidRPr="006D45CE" w:rsidRDefault="00197634" w:rsidP="00197634">
                  <w:pPr>
                    <w:pStyle w:val="Tabletextrt"/>
                  </w:pPr>
                  <w:r>
                    <w:t>736,031</w:t>
                  </w:r>
                </w:p>
              </w:tc>
            </w:tr>
            <w:tr w:rsidR="00197634" w:rsidRPr="006D45CE" w:rsidTr="00197634">
              <w:trPr>
                <w:cantSplit/>
              </w:trPr>
              <w:tc>
                <w:tcPr>
                  <w:tcW w:w="0" w:type="auto"/>
                </w:tcPr>
                <w:p w:rsidR="00197634" w:rsidRPr="006D45CE" w:rsidRDefault="00197634" w:rsidP="00197634">
                  <w:pPr>
                    <w:pStyle w:val="Tabletextlf"/>
                  </w:pPr>
                  <w:r>
                    <w:t>Debtors</w:t>
                  </w:r>
                </w:p>
              </w:tc>
              <w:tc>
                <w:tcPr>
                  <w:tcW w:w="0" w:type="auto"/>
                </w:tcPr>
                <w:p w:rsidR="00197634" w:rsidRPr="006D45CE" w:rsidRDefault="00197634" w:rsidP="00197634">
                  <w:pPr>
                    <w:pStyle w:val="Tabletextrt"/>
                  </w:pPr>
                  <w:r>
                    <w:t>703,386</w:t>
                  </w:r>
                </w:p>
              </w:tc>
              <w:tc>
                <w:tcPr>
                  <w:tcW w:w="0" w:type="auto"/>
                </w:tcPr>
                <w:p w:rsidR="00197634" w:rsidRPr="006D45CE" w:rsidRDefault="00197634" w:rsidP="00197634">
                  <w:pPr>
                    <w:pStyle w:val="Tabletextrt"/>
                  </w:pPr>
                  <w:r>
                    <w:t>874,318</w:t>
                  </w:r>
                </w:p>
              </w:tc>
            </w:tr>
            <w:tr w:rsidR="00197634" w:rsidRPr="006D45CE" w:rsidTr="00197634">
              <w:trPr>
                <w:cantSplit/>
              </w:trPr>
              <w:tc>
                <w:tcPr>
                  <w:tcW w:w="0" w:type="auto"/>
                </w:tcPr>
                <w:p w:rsidR="00197634" w:rsidRPr="006D45CE" w:rsidRDefault="00197634" w:rsidP="00197634">
                  <w:pPr>
                    <w:pStyle w:val="Tabletextlf"/>
                  </w:pPr>
                  <w:r>
                    <w:t xml:space="preserve">Cash </w:t>
                  </w:r>
                </w:p>
              </w:tc>
              <w:tc>
                <w:tcPr>
                  <w:tcW w:w="0" w:type="auto"/>
                </w:tcPr>
                <w:p w:rsidR="00197634" w:rsidRPr="006D45CE" w:rsidRDefault="00197634" w:rsidP="00197634">
                  <w:pPr>
                    <w:pStyle w:val="Tabletextrt"/>
                  </w:pPr>
                  <w:r>
                    <w:t>347,535</w:t>
                  </w:r>
                </w:p>
              </w:tc>
              <w:tc>
                <w:tcPr>
                  <w:tcW w:w="0" w:type="auto"/>
                </w:tcPr>
                <w:p w:rsidR="00197634" w:rsidRPr="006D45CE" w:rsidRDefault="00197634" w:rsidP="00197634">
                  <w:pPr>
                    <w:pStyle w:val="Tabletextrt"/>
                  </w:pPr>
                  <w:r>
                    <w:t>343,203</w:t>
                  </w:r>
                </w:p>
              </w:tc>
            </w:tr>
            <w:tr w:rsidR="00197634" w:rsidRPr="006D45CE" w:rsidTr="00197634">
              <w:trPr>
                <w:cantSplit/>
              </w:trPr>
              <w:tc>
                <w:tcPr>
                  <w:tcW w:w="0" w:type="auto"/>
                </w:tcPr>
                <w:p w:rsidR="00197634" w:rsidRPr="00197634" w:rsidRDefault="00197634" w:rsidP="00197634">
                  <w:pPr>
                    <w:pStyle w:val="Tabletextlf"/>
                    <w:rPr>
                      <w:b/>
                    </w:rPr>
                  </w:pPr>
                  <w:r w:rsidRPr="00197634">
                    <w:rPr>
                      <w:b/>
                    </w:rPr>
                    <w:t xml:space="preserve">Total </w:t>
                  </w:r>
                </w:p>
              </w:tc>
              <w:tc>
                <w:tcPr>
                  <w:tcW w:w="0" w:type="auto"/>
                </w:tcPr>
                <w:p w:rsidR="00197634" w:rsidRPr="00197634" w:rsidRDefault="00197634" w:rsidP="00197634">
                  <w:pPr>
                    <w:pStyle w:val="Tabletextrt"/>
                    <w:rPr>
                      <w:b/>
                    </w:rPr>
                  </w:pPr>
                  <w:r w:rsidRPr="00197634">
                    <w:rPr>
                      <w:b/>
                    </w:rPr>
                    <w:t>1,790,869</w:t>
                  </w:r>
                </w:p>
              </w:tc>
              <w:tc>
                <w:tcPr>
                  <w:tcW w:w="0" w:type="auto"/>
                </w:tcPr>
                <w:p w:rsidR="00197634" w:rsidRPr="00197634" w:rsidRDefault="00197634" w:rsidP="00197634">
                  <w:pPr>
                    <w:pStyle w:val="Tabletextrt"/>
                    <w:rPr>
                      <w:b/>
                    </w:rPr>
                  </w:pPr>
                  <w:r w:rsidRPr="00197634">
                    <w:rPr>
                      <w:b/>
                    </w:rPr>
                    <w:t>1,953,552</w:t>
                  </w:r>
                </w:p>
              </w:tc>
            </w:tr>
            <w:tr w:rsidR="00197634" w:rsidRPr="006D45CE" w:rsidTr="00197634">
              <w:trPr>
                <w:cantSplit/>
              </w:trPr>
              <w:tc>
                <w:tcPr>
                  <w:tcW w:w="0" w:type="auto"/>
                </w:tcPr>
                <w:p w:rsidR="00197634" w:rsidRPr="006D45CE" w:rsidRDefault="00197634" w:rsidP="00197634">
                  <w:pPr>
                    <w:pStyle w:val="Tabletextlf"/>
                  </w:pP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197634" w:rsidRDefault="00197634" w:rsidP="00197634">
                  <w:pPr>
                    <w:pStyle w:val="Tabletextlf"/>
                    <w:rPr>
                      <w:b/>
                    </w:rPr>
                  </w:pPr>
                  <w:r w:rsidRPr="00197634">
                    <w:rPr>
                      <w:b/>
                    </w:rPr>
                    <w:t>Creditors &lt; 1 year</w:t>
                  </w: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6D45CE" w:rsidRDefault="00197634" w:rsidP="00197634">
                  <w:pPr>
                    <w:pStyle w:val="Tabletextlf"/>
                  </w:pPr>
                  <w:r>
                    <w:t>Bank loans &amp; overdrafts</w:t>
                  </w:r>
                </w:p>
              </w:tc>
              <w:tc>
                <w:tcPr>
                  <w:tcW w:w="0" w:type="auto"/>
                </w:tcPr>
                <w:p w:rsidR="00197634" w:rsidRPr="006D45CE" w:rsidRDefault="00197634" w:rsidP="00197634">
                  <w:pPr>
                    <w:pStyle w:val="Tabletextrt"/>
                  </w:pPr>
                  <w:r>
                    <w:t>(66,858)</w:t>
                  </w:r>
                </w:p>
              </w:tc>
              <w:tc>
                <w:tcPr>
                  <w:tcW w:w="0" w:type="auto"/>
                </w:tcPr>
                <w:p w:rsidR="00197634" w:rsidRPr="006D45CE" w:rsidRDefault="00197634" w:rsidP="00197634">
                  <w:pPr>
                    <w:pStyle w:val="Tabletextrt"/>
                  </w:pPr>
                  <w:r>
                    <w:t>(80,494)</w:t>
                  </w:r>
                </w:p>
              </w:tc>
            </w:tr>
            <w:tr w:rsidR="00197634" w:rsidRPr="006D45CE" w:rsidTr="00197634">
              <w:trPr>
                <w:cantSplit/>
              </w:trPr>
              <w:tc>
                <w:tcPr>
                  <w:tcW w:w="0" w:type="auto"/>
                </w:tcPr>
                <w:p w:rsidR="00197634" w:rsidRPr="006D45CE" w:rsidRDefault="00197634" w:rsidP="00197634">
                  <w:pPr>
                    <w:pStyle w:val="Tabletextlf"/>
                  </w:pPr>
                  <w:r>
                    <w:t>Trade &amp; other payables</w:t>
                  </w:r>
                </w:p>
              </w:tc>
              <w:tc>
                <w:tcPr>
                  <w:tcW w:w="0" w:type="auto"/>
                </w:tcPr>
                <w:p w:rsidR="00197634" w:rsidRPr="006D45CE" w:rsidRDefault="00197634" w:rsidP="00197634">
                  <w:pPr>
                    <w:pStyle w:val="Tabletextrt"/>
                  </w:pPr>
                  <w:r>
                    <w:t>(878,071)</w:t>
                  </w:r>
                </w:p>
              </w:tc>
              <w:tc>
                <w:tcPr>
                  <w:tcW w:w="0" w:type="auto"/>
                </w:tcPr>
                <w:p w:rsidR="00197634" w:rsidRPr="006D45CE" w:rsidRDefault="00197634" w:rsidP="00197634">
                  <w:pPr>
                    <w:pStyle w:val="Tabletextrt"/>
                  </w:pPr>
                  <w:r>
                    <w:t>(987,270)</w:t>
                  </w:r>
                </w:p>
              </w:tc>
            </w:tr>
            <w:tr w:rsidR="00197634" w:rsidRPr="006D45CE" w:rsidTr="00197634">
              <w:trPr>
                <w:cantSplit/>
              </w:trPr>
              <w:tc>
                <w:tcPr>
                  <w:tcW w:w="0" w:type="auto"/>
                </w:tcPr>
                <w:p w:rsidR="00197634" w:rsidRPr="00197634" w:rsidRDefault="00197634" w:rsidP="00197634">
                  <w:pPr>
                    <w:pStyle w:val="Tabletextlf"/>
                    <w:rPr>
                      <w:b/>
                    </w:rPr>
                  </w:pPr>
                  <w:r w:rsidRPr="00197634">
                    <w:rPr>
                      <w:b/>
                    </w:rPr>
                    <w:t>Total creditors &lt; 1 year</w:t>
                  </w:r>
                </w:p>
              </w:tc>
              <w:tc>
                <w:tcPr>
                  <w:tcW w:w="0" w:type="auto"/>
                </w:tcPr>
                <w:p w:rsidR="00197634" w:rsidRPr="00197634" w:rsidRDefault="00197634" w:rsidP="00197634">
                  <w:pPr>
                    <w:pStyle w:val="Tabletextrt"/>
                    <w:rPr>
                      <w:b/>
                    </w:rPr>
                  </w:pPr>
                  <w:r w:rsidRPr="00197634">
                    <w:rPr>
                      <w:b/>
                    </w:rPr>
                    <w:t>(944,929)</w:t>
                  </w:r>
                </w:p>
              </w:tc>
              <w:tc>
                <w:tcPr>
                  <w:tcW w:w="0" w:type="auto"/>
                </w:tcPr>
                <w:p w:rsidR="00197634" w:rsidRPr="00197634" w:rsidRDefault="00197634" w:rsidP="00197634">
                  <w:pPr>
                    <w:pStyle w:val="Tabletextrt"/>
                    <w:rPr>
                      <w:b/>
                    </w:rPr>
                  </w:pPr>
                  <w:r w:rsidRPr="00197634">
                    <w:rPr>
                      <w:b/>
                    </w:rPr>
                    <w:t>(1,067,764)</w:t>
                  </w:r>
                </w:p>
              </w:tc>
            </w:tr>
            <w:tr w:rsidR="00197634" w:rsidRPr="006D45CE" w:rsidTr="00197634">
              <w:trPr>
                <w:cantSplit/>
              </w:trPr>
              <w:tc>
                <w:tcPr>
                  <w:tcW w:w="0" w:type="auto"/>
                </w:tcPr>
                <w:p w:rsidR="00197634" w:rsidRPr="006D45CE" w:rsidRDefault="00197634" w:rsidP="00197634">
                  <w:pPr>
                    <w:pStyle w:val="Tabletextlf"/>
                  </w:pP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197634" w:rsidRDefault="00197634" w:rsidP="00197634">
                  <w:pPr>
                    <w:pStyle w:val="Tabletextlf"/>
                    <w:rPr>
                      <w:b/>
                    </w:rPr>
                  </w:pPr>
                  <w:r w:rsidRPr="00197634">
                    <w:rPr>
                      <w:b/>
                    </w:rPr>
                    <w:t>Creditors &gt; 1 year</w:t>
                  </w: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6D45CE" w:rsidRDefault="00197634" w:rsidP="00197634">
                  <w:pPr>
                    <w:pStyle w:val="Tabletextlf"/>
                  </w:pPr>
                  <w:r>
                    <w:t>Bank loans &amp; overdrafts</w:t>
                  </w:r>
                </w:p>
              </w:tc>
              <w:tc>
                <w:tcPr>
                  <w:tcW w:w="0" w:type="auto"/>
                </w:tcPr>
                <w:p w:rsidR="00197634" w:rsidRPr="006D45CE" w:rsidRDefault="00197634" w:rsidP="00197634">
                  <w:pPr>
                    <w:pStyle w:val="Tabletextrt"/>
                  </w:pPr>
                  <w:r>
                    <w:t>(61,846)</w:t>
                  </w:r>
                </w:p>
              </w:tc>
              <w:tc>
                <w:tcPr>
                  <w:tcW w:w="0" w:type="auto"/>
                </w:tcPr>
                <w:p w:rsidR="00197634" w:rsidRPr="006D45CE" w:rsidRDefault="00197634" w:rsidP="00197634">
                  <w:pPr>
                    <w:pStyle w:val="Tabletextrt"/>
                  </w:pPr>
                  <w:r>
                    <w:t>(218,748)</w:t>
                  </w:r>
                </w:p>
              </w:tc>
            </w:tr>
            <w:tr w:rsidR="00197634" w:rsidRPr="006D45CE" w:rsidTr="00197634">
              <w:trPr>
                <w:cantSplit/>
              </w:trPr>
              <w:tc>
                <w:tcPr>
                  <w:tcW w:w="0" w:type="auto"/>
                </w:tcPr>
                <w:p w:rsidR="00197634" w:rsidRPr="006D45CE" w:rsidRDefault="00197634" w:rsidP="00197634">
                  <w:pPr>
                    <w:pStyle w:val="Tabletextlf"/>
                  </w:pPr>
                  <w:r>
                    <w:t>Trade &amp; other payables</w:t>
                  </w:r>
                </w:p>
              </w:tc>
              <w:tc>
                <w:tcPr>
                  <w:tcW w:w="0" w:type="auto"/>
                </w:tcPr>
                <w:p w:rsidR="00197634" w:rsidRPr="006D45CE" w:rsidRDefault="00197634" w:rsidP="00197634">
                  <w:pPr>
                    <w:pStyle w:val="Tabletextrt"/>
                  </w:pPr>
                  <w:r>
                    <w:t>(31,575)</w:t>
                  </w:r>
                </w:p>
              </w:tc>
              <w:tc>
                <w:tcPr>
                  <w:tcW w:w="0" w:type="auto"/>
                </w:tcPr>
                <w:p w:rsidR="00197634" w:rsidRPr="006D45CE" w:rsidRDefault="00197634" w:rsidP="00197634">
                  <w:pPr>
                    <w:pStyle w:val="Tabletextrt"/>
                  </w:pPr>
                  <w:r>
                    <w:t>(11,697)</w:t>
                  </w:r>
                </w:p>
              </w:tc>
            </w:tr>
            <w:tr w:rsidR="00197634" w:rsidRPr="006D45CE" w:rsidTr="00197634">
              <w:trPr>
                <w:cantSplit/>
              </w:trPr>
              <w:tc>
                <w:tcPr>
                  <w:tcW w:w="0" w:type="auto"/>
                </w:tcPr>
                <w:p w:rsidR="00197634" w:rsidRPr="006D45CE" w:rsidRDefault="00197634" w:rsidP="00197634">
                  <w:pPr>
                    <w:pStyle w:val="Tabletextlf"/>
                  </w:pPr>
                  <w:r>
                    <w:t>Deferred tax liabilities</w:t>
                  </w:r>
                </w:p>
              </w:tc>
              <w:tc>
                <w:tcPr>
                  <w:tcW w:w="0" w:type="auto"/>
                </w:tcPr>
                <w:p w:rsidR="00197634" w:rsidRPr="006D45CE" w:rsidRDefault="00197634" w:rsidP="00197634">
                  <w:pPr>
                    <w:pStyle w:val="Tabletextrt"/>
                  </w:pPr>
                  <w:r>
                    <w:t>(38,058)</w:t>
                  </w:r>
                </w:p>
              </w:tc>
              <w:tc>
                <w:tcPr>
                  <w:tcW w:w="0" w:type="auto"/>
                </w:tcPr>
                <w:p w:rsidR="00197634" w:rsidRPr="006D45CE" w:rsidRDefault="00197634" w:rsidP="00197634">
                  <w:pPr>
                    <w:pStyle w:val="Tabletextrt"/>
                  </w:pPr>
                  <w:r>
                    <w:t>(30,257)</w:t>
                  </w:r>
                </w:p>
              </w:tc>
            </w:tr>
            <w:tr w:rsidR="00197634" w:rsidRPr="006D45CE" w:rsidTr="00197634">
              <w:trPr>
                <w:cantSplit/>
              </w:trPr>
              <w:tc>
                <w:tcPr>
                  <w:tcW w:w="0" w:type="auto"/>
                </w:tcPr>
                <w:p w:rsidR="00197634" w:rsidRPr="00197634" w:rsidRDefault="00197634" w:rsidP="00197634">
                  <w:pPr>
                    <w:pStyle w:val="Tabletextlf"/>
                    <w:rPr>
                      <w:b/>
                    </w:rPr>
                  </w:pPr>
                  <w:r w:rsidRPr="00197634">
                    <w:rPr>
                      <w:b/>
                    </w:rPr>
                    <w:t>Total creditors &gt; 1 year</w:t>
                  </w:r>
                </w:p>
              </w:tc>
              <w:tc>
                <w:tcPr>
                  <w:tcW w:w="0" w:type="auto"/>
                </w:tcPr>
                <w:p w:rsidR="00197634" w:rsidRPr="00197634" w:rsidRDefault="00197634" w:rsidP="00197634">
                  <w:pPr>
                    <w:pStyle w:val="Tabletextrt"/>
                    <w:rPr>
                      <w:b/>
                    </w:rPr>
                  </w:pPr>
                  <w:r w:rsidRPr="00197634">
                    <w:rPr>
                      <w:b/>
                    </w:rPr>
                    <w:t>(131,479)</w:t>
                  </w:r>
                </w:p>
              </w:tc>
              <w:tc>
                <w:tcPr>
                  <w:tcW w:w="0" w:type="auto"/>
                </w:tcPr>
                <w:p w:rsidR="00197634" w:rsidRPr="00197634" w:rsidRDefault="00197634" w:rsidP="00197634">
                  <w:pPr>
                    <w:pStyle w:val="Tabletextrt"/>
                    <w:rPr>
                      <w:b/>
                    </w:rPr>
                  </w:pPr>
                  <w:r w:rsidRPr="00197634">
                    <w:rPr>
                      <w:b/>
                    </w:rPr>
                    <w:t>(260,702)</w:t>
                  </w:r>
                </w:p>
              </w:tc>
            </w:tr>
            <w:tr w:rsidR="00197634" w:rsidRPr="006D45CE" w:rsidTr="00197634">
              <w:trPr>
                <w:cantSplit/>
              </w:trPr>
              <w:tc>
                <w:tcPr>
                  <w:tcW w:w="0" w:type="auto"/>
                </w:tcPr>
                <w:p w:rsidR="00197634" w:rsidRPr="006D45CE" w:rsidRDefault="00197634" w:rsidP="00197634">
                  <w:pPr>
                    <w:pStyle w:val="Tabletextlf"/>
                  </w:pP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197634" w:rsidRDefault="00197634" w:rsidP="00197634">
                  <w:pPr>
                    <w:pStyle w:val="Tabletextlf"/>
                  </w:pPr>
                  <w:r w:rsidRPr="00197634">
                    <w:t>Capital &amp; reserves</w:t>
                  </w:r>
                </w:p>
              </w:tc>
              <w:tc>
                <w:tcPr>
                  <w:tcW w:w="0" w:type="auto"/>
                </w:tcPr>
                <w:p w:rsidR="00197634" w:rsidRPr="006D45CE" w:rsidRDefault="00197634" w:rsidP="00197634">
                  <w:pPr>
                    <w:pStyle w:val="Tabletextrt"/>
                  </w:pPr>
                </w:p>
              </w:tc>
              <w:tc>
                <w:tcPr>
                  <w:tcW w:w="0" w:type="auto"/>
                </w:tcPr>
                <w:p w:rsidR="00197634" w:rsidRPr="006D45CE" w:rsidRDefault="00197634" w:rsidP="00197634">
                  <w:pPr>
                    <w:pStyle w:val="Tabletextrt"/>
                  </w:pPr>
                </w:p>
              </w:tc>
            </w:tr>
            <w:tr w:rsidR="00197634" w:rsidRPr="006D45CE" w:rsidTr="00197634">
              <w:trPr>
                <w:cantSplit/>
              </w:trPr>
              <w:tc>
                <w:tcPr>
                  <w:tcW w:w="0" w:type="auto"/>
                </w:tcPr>
                <w:p w:rsidR="00197634" w:rsidRPr="006D45CE" w:rsidRDefault="00197634" w:rsidP="00197634">
                  <w:pPr>
                    <w:pStyle w:val="Tabletextlf"/>
                  </w:pPr>
                  <w:r>
                    <w:t>Called up share capital</w:t>
                  </w:r>
                </w:p>
              </w:tc>
              <w:tc>
                <w:tcPr>
                  <w:tcW w:w="0" w:type="auto"/>
                </w:tcPr>
                <w:p w:rsidR="00197634" w:rsidRPr="006D45CE" w:rsidRDefault="00197634" w:rsidP="00197634">
                  <w:pPr>
                    <w:pStyle w:val="Tabletextrt"/>
                  </w:pPr>
                  <w:r>
                    <w:t>323,470</w:t>
                  </w:r>
                </w:p>
              </w:tc>
              <w:tc>
                <w:tcPr>
                  <w:tcW w:w="0" w:type="auto"/>
                </w:tcPr>
                <w:p w:rsidR="00197634" w:rsidRPr="006D45CE" w:rsidRDefault="00197634" w:rsidP="00197634">
                  <w:pPr>
                    <w:pStyle w:val="Tabletextrt"/>
                  </w:pPr>
                  <w:r>
                    <w:t>324,660</w:t>
                  </w:r>
                </w:p>
              </w:tc>
            </w:tr>
            <w:tr w:rsidR="00197634" w:rsidRPr="006D45CE" w:rsidTr="00197634">
              <w:trPr>
                <w:cantSplit/>
              </w:trPr>
              <w:tc>
                <w:tcPr>
                  <w:tcW w:w="0" w:type="auto"/>
                </w:tcPr>
                <w:p w:rsidR="00197634" w:rsidRPr="006D45CE" w:rsidRDefault="00197634" w:rsidP="00197634">
                  <w:pPr>
                    <w:pStyle w:val="Tabletextlf"/>
                  </w:pPr>
                  <w:r>
                    <w:t>Share premium account</w:t>
                  </w:r>
                </w:p>
              </w:tc>
              <w:tc>
                <w:tcPr>
                  <w:tcW w:w="0" w:type="auto"/>
                </w:tcPr>
                <w:p w:rsidR="00197634" w:rsidRPr="006D45CE" w:rsidRDefault="00197634" w:rsidP="00197634">
                  <w:pPr>
                    <w:pStyle w:val="Tabletextrt"/>
                  </w:pPr>
                  <w:r>
                    <w:t>111,826</w:t>
                  </w:r>
                </w:p>
              </w:tc>
              <w:tc>
                <w:tcPr>
                  <w:tcW w:w="0" w:type="auto"/>
                </w:tcPr>
                <w:p w:rsidR="00197634" w:rsidRPr="006D45CE" w:rsidRDefault="00197634" w:rsidP="00197634">
                  <w:pPr>
                    <w:pStyle w:val="Tabletextrt"/>
                  </w:pPr>
                  <w:r>
                    <w:t>121,938</w:t>
                  </w:r>
                </w:p>
              </w:tc>
            </w:tr>
            <w:tr w:rsidR="00197634" w:rsidRPr="006D45CE" w:rsidTr="00197634">
              <w:trPr>
                <w:cantSplit/>
              </w:trPr>
              <w:tc>
                <w:tcPr>
                  <w:tcW w:w="0" w:type="auto"/>
                </w:tcPr>
                <w:p w:rsidR="00197634" w:rsidRPr="006D45CE" w:rsidRDefault="00197634" w:rsidP="00197634">
                  <w:pPr>
                    <w:pStyle w:val="Tabletextlf"/>
                  </w:pPr>
                  <w:r>
                    <w:t>Retained earnings</w:t>
                  </w:r>
                </w:p>
              </w:tc>
              <w:tc>
                <w:tcPr>
                  <w:tcW w:w="0" w:type="auto"/>
                </w:tcPr>
                <w:p w:rsidR="00197634" w:rsidRPr="006D45CE" w:rsidRDefault="00197634" w:rsidP="00197634">
                  <w:pPr>
                    <w:pStyle w:val="Tabletextrt"/>
                  </w:pPr>
                  <w:r>
                    <w:t>563,532</w:t>
                  </w:r>
                </w:p>
              </w:tc>
              <w:tc>
                <w:tcPr>
                  <w:tcW w:w="0" w:type="auto"/>
                </w:tcPr>
                <w:p w:rsidR="00197634" w:rsidRPr="006D45CE" w:rsidRDefault="00197634" w:rsidP="00197634">
                  <w:pPr>
                    <w:pStyle w:val="Tabletextrt"/>
                  </w:pPr>
                  <w:r>
                    <w:t>493,710</w:t>
                  </w:r>
                </w:p>
              </w:tc>
            </w:tr>
            <w:tr w:rsidR="00197634" w:rsidRPr="006D45CE" w:rsidTr="00197634">
              <w:trPr>
                <w:cantSplit/>
              </w:trPr>
              <w:tc>
                <w:tcPr>
                  <w:tcW w:w="0" w:type="auto"/>
                </w:tcPr>
                <w:p w:rsidR="00197634" w:rsidRPr="00197634" w:rsidRDefault="00197634" w:rsidP="00197634">
                  <w:pPr>
                    <w:pStyle w:val="Tabletextlf"/>
                    <w:rPr>
                      <w:b/>
                    </w:rPr>
                  </w:pPr>
                  <w:r w:rsidRPr="00197634">
                    <w:rPr>
                      <w:b/>
                    </w:rPr>
                    <w:t>Net assets</w:t>
                  </w:r>
                </w:p>
              </w:tc>
              <w:tc>
                <w:tcPr>
                  <w:tcW w:w="0" w:type="auto"/>
                </w:tcPr>
                <w:p w:rsidR="00197634" w:rsidRPr="00197634" w:rsidRDefault="00197634" w:rsidP="00197634">
                  <w:pPr>
                    <w:pStyle w:val="Tabletextrt"/>
                    <w:rPr>
                      <w:b/>
                    </w:rPr>
                  </w:pPr>
                  <w:r w:rsidRPr="00197634">
                    <w:rPr>
                      <w:b/>
                    </w:rPr>
                    <w:t>998,828</w:t>
                  </w:r>
                </w:p>
              </w:tc>
              <w:tc>
                <w:tcPr>
                  <w:tcW w:w="0" w:type="auto"/>
                </w:tcPr>
                <w:p w:rsidR="00197634" w:rsidRPr="00197634" w:rsidRDefault="00197634" w:rsidP="00197634">
                  <w:pPr>
                    <w:pStyle w:val="Tabletextrt"/>
                    <w:rPr>
                      <w:b/>
                    </w:rPr>
                  </w:pPr>
                  <w:r w:rsidRPr="00197634">
                    <w:rPr>
                      <w:b/>
                    </w:rPr>
                    <w:t>940,308</w:t>
                  </w:r>
                </w:p>
              </w:tc>
            </w:tr>
            <w:tr w:rsidR="00197634" w:rsidRPr="006D45CE" w:rsidTr="00197634">
              <w:trPr>
                <w:cantSplit/>
                <w:trHeight w:hRule="exact" w:val="57"/>
              </w:trPr>
              <w:tc>
                <w:tcPr>
                  <w:tcW w:w="0" w:type="auto"/>
                </w:tcPr>
                <w:p w:rsidR="00197634" w:rsidRPr="006D45CE" w:rsidRDefault="00197634" w:rsidP="008D6E0B">
                  <w:pPr>
                    <w:pStyle w:val="Tabletextlf"/>
                  </w:pPr>
                </w:p>
              </w:tc>
              <w:tc>
                <w:tcPr>
                  <w:tcW w:w="0" w:type="auto"/>
                </w:tcPr>
                <w:p w:rsidR="00197634" w:rsidRPr="006D45CE" w:rsidRDefault="00197634" w:rsidP="008D6E0B">
                  <w:pPr>
                    <w:pStyle w:val="Tabletextlf"/>
                  </w:pPr>
                </w:p>
              </w:tc>
              <w:tc>
                <w:tcPr>
                  <w:tcW w:w="0" w:type="auto"/>
                </w:tcPr>
                <w:p w:rsidR="00197634" w:rsidRPr="006D45CE" w:rsidRDefault="00197634" w:rsidP="008D6E0B">
                  <w:pPr>
                    <w:pStyle w:val="Tabletextlf"/>
                  </w:pPr>
                </w:p>
              </w:tc>
            </w:tr>
          </w:tbl>
          <w:p w:rsidR="00A80E14" w:rsidRPr="006D45CE" w:rsidRDefault="00A80E14" w:rsidP="00FB112F">
            <w:pPr>
              <w:pStyle w:val="Tableplaceholder"/>
            </w:pPr>
          </w:p>
        </w:tc>
      </w:tr>
      <w:tr w:rsidR="00A80E14" w:rsidRPr="006D45CE" w:rsidTr="00A80E14">
        <w:trPr>
          <w:cantSplit/>
        </w:trPr>
        <w:tc>
          <w:tcPr>
            <w:tcW w:w="6803" w:type="dxa"/>
            <w:tcBorders>
              <w:top w:val="single" w:sz="4" w:space="0" w:color="808080"/>
            </w:tcBorders>
          </w:tcPr>
          <w:p w:rsidR="00A80E14" w:rsidRPr="00197634" w:rsidRDefault="00197634" w:rsidP="00197634">
            <w:pPr>
              <w:pStyle w:val="TableSource"/>
            </w:pPr>
            <w:r>
              <w:t>Source: Company</w:t>
            </w:r>
          </w:p>
        </w:tc>
      </w:tr>
      <w:bookmarkEnd w:id="40"/>
    </w:tbl>
    <w:p w:rsidR="00C315B4" w:rsidRDefault="00C315B4" w:rsidP="00A80E14">
      <w:pPr>
        <w:pStyle w:val="Tablespaceafter"/>
      </w:pPr>
    </w:p>
    <w:p w:rsidR="00C315B4" w:rsidRDefault="00C315B4" w:rsidP="006925F3">
      <w:pPr>
        <w:pStyle w:val="BodyText"/>
      </w:pPr>
    </w:p>
    <w:p w:rsidR="00C315B4" w:rsidRDefault="00C315B4" w:rsidP="00C315B4">
      <w:pPr>
        <w:pStyle w:val="Heading10"/>
      </w:pPr>
      <w:r>
        <w:lastRenderedPageBreak/>
        <w:t>Risk Factors</w:t>
      </w:r>
    </w:p>
    <w:p w:rsidR="00C315B4" w:rsidRDefault="00607222" w:rsidP="00C315B4">
      <w:pPr>
        <w:pStyle w:val="BodyText"/>
      </w:pPr>
      <w:r>
        <w:t>Key risk factors include:</w:t>
      </w:r>
    </w:p>
    <w:p w:rsidR="00607222" w:rsidRDefault="00607222" w:rsidP="00607222">
      <w:pPr>
        <w:pStyle w:val="Heading20"/>
      </w:pPr>
      <w:r>
        <w:t>Key man risk</w:t>
      </w:r>
    </w:p>
    <w:p w:rsidR="00607222" w:rsidRDefault="00607222" w:rsidP="00607222">
      <w:pPr>
        <w:pStyle w:val="BodyText"/>
      </w:pPr>
      <w:r>
        <w:t xml:space="preserve">The loss of a key individual or inability to attract suitably qualified staff could adversely impact upon the business. The Board aims to ensure that Directors and any key employees are appropriately incentivised. </w:t>
      </w:r>
    </w:p>
    <w:p w:rsidR="00607222" w:rsidRDefault="00607222" w:rsidP="00607222">
      <w:pPr>
        <w:pStyle w:val="Heading20"/>
      </w:pPr>
      <w:r>
        <w:t>Competition</w:t>
      </w:r>
    </w:p>
    <w:p w:rsidR="00607222" w:rsidRDefault="00607222" w:rsidP="00607222">
      <w:pPr>
        <w:pStyle w:val="BodyText"/>
      </w:pPr>
      <w:r>
        <w:t>Potential competitors with greater resources than the Company may establish themselves or enter into co-operative relationships among themselves or with third parties to enhance their services. Accordingly it is possible that new competitors or alliances may emerge and rapidly acquire significant market share.</w:t>
      </w:r>
    </w:p>
    <w:p w:rsidR="00607222" w:rsidRDefault="00607222" w:rsidP="00607222">
      <w:pPr>
        <w:pStyle w:val="Heading20"/>
      </w:pPr>
      <w:r>
        <w:t>Foreign Exchange</w:t>
      </w:r>
    </w:p>
    <w:p w:rsidR="00607222" w:rsidRDefault="00607222" w:rsidP="00607222">
      <w:pPr>
        <w:pStyle w:val="BodyText"/>
      </w:pPr>
      <w:r>
        <w:t>The Company makes purchases in US$ and makes sales in both US$ and sterling. A significant adverse movement in the US$ exchange rate would adversely impact the Company’s profits unless and until such change could be passed on to customers.</w:t>
      </w:r>
    </w:p>
    <w:p w:rsidR="00607222" w:rsidRDefault="00607222" w:rsidP="00607222">
      <w:pPr>
        <w:pStyle w:val="Heading20"/>
      </w:pPr>
      <w:r>
        <w:t>Patent Protection</w:t>
      </w:r>
    </w:p>
    <w:p w:rsidR="00607222" w:rsidRDefault="00607222" w:rsidP="00607222">
      <w:pPr>
        <w:pStyle w:val="BodyText"/>
      </w:pPr>
      <w:r>
        <w:t>If the Company’s patents are infringed the Company will need to set aside funds to protect its position which may adversely impact of the Company’s short term profits and cash flow.</w:t>
      </w:r>
    </w:p>
    <w:p w:rsidR="00607222" w:rsidRDefault="00607222" w:rsidP="00607222">
      <w:pPr>
        <w:pStyle w:val="Heading20"/>
      </w:pPr>
      <w:r>
        <w:t>Disruption to the Supply Chain</w:t>
      </w:r>
    </w:p>
    <w:p w:rsidR="00607222" w:rsidRDefault="00607222" w:rsidP="00607222">
      <w:pPr>
        <w:pStyle w:val="BodyText"/>
      </w:pPr>
      <w:r>
        <w:t>The Company’s products are manufactured in the Far East. Disruption or loss of manufacturing or transport capacity may affect the Company’s ability to source its products in a timely fashion or at the same prices.</w:t>
      </w:r>
    </w:p>
    <w:p w:rsidR="00607222" w:rsidRDefault="00607222" w:rsidP="00607222">
      <w:pPr>
        <w:pStyle w:val="Heading20"/>
      </w:pPr>
      <w:r>
        <w:t>Nature of ISDX</w:t>
      </w:r>
    </w:p>
    <w:p w:rsidR="00607222" w:rsidRDefault="00607222" w:rsidP="00607222">
      <w:pPr>
        <w:pStyle w:val="BodyText"/>
      </w:pPr>
      <w:r>
        <w:t>It may be difficult for an investor to sell his Ordinary Shares and he may receive less than the amount paid for them. Investment in shares traded on ISDX often carries a higher degree of risk than an investment in shares quoted on the Official List. The Ordinary Shares will not be quoted on the Official List.</w:t>
      </w:r>
    </w:p>
    <w:p w:rsidR="00C315B4" w:rsidRDefault="00C315B4" w:rsidP="006925F3">
      <w:pPr>
        <w:pStyle w:val="BodyText"/>
      </w:pPr>
    </w:p>
    <w:p w:rsidR="0007608F" w:rsidRDefault="0007608F" w:rsidP="00FF31C6">
      <w:pPr>
        <w:pStyle w:val="NormalText"/>
      </w:pPr>
    </w:p>
    <w:p w:rsidR="001B4AD2" w:rsidRDefault="001B4AD2" w:rsidP="00CD37A3">
      <w:pPr>
        <w:pStyle w:val="BodyText"/>
        <w:sectPr w:rsidR="001B4AD2" w:rsidSect="00C7572A">
          <w:headerReference w:type="even" r:id="rId23"/>
          <w:headerReference w:type="default" r:id="rId24"/>
          <w:footerReference w:type="even" r:id="rId25"/>
          <w:footerReference w:type="default" r:id="rId26"/>
          <w:headerReference w:type="first" r:id="rId27"/>
          <w:footerReference w:type="first" r:id="rId28"/>
          <w:pgSz w:w="11907" w:h="16840" w:code="9"/>
          <w:pgMar w:top="2381" w:right="4423" w:bottom="1134" w:left="680" w:header="964" w:footer="340" w:gutter="0"/>
          <w:cols w:space="708"/>
          <w:docGrid w:linePitch="360"/>
        </w:sectPr>
      </w:pPr>
    </w:p>
    <w:p w:rsidR="00CD37A3" w:rsidRDefault="00E86B90" w:rsidP="00E86B90">
      <w:pPr>
        <w:pStyle w:val="Heading20"/>
      </w:pPr>
      <w:bookmarkStart w:id="41" w:name="_Toc176143021"/>
      <w:bookmarkStart w:id="42" w:name="_Toc176322160"/>
      <w:r>
        <w:lastRenderedPageBreak/>
        <w:t>Disclosure Checklist</w:t>
      </w:r>
      <w:bookmarkEnd w:id="41"/>
      <w:bookmarkEnd w:id="42"/>
    </w:p>
    <w:tbl>
      <w:tblPr>
        <w:tblW w:w="0" w:type="auto"/>
        <w:tblInd w:w="1" w:type="dxa"/>
        <w:tblBorders>
          <w:bottom w:val="single" w:sz="36" w:space="0" w:color="0092CF"/>
        </w:tblBorders>
        <w:tblLayout w:type="fixed"/>
        <w:tblCellMar>
          <w:left w:w="0" w:type="dxa"/>
          <w:right w:w="0" w:type="dxa"/>
        </w:tblCellMar>
        <w:tblLook w:val="01E0" w:firstRow="1" w:lastRow="1" w:firstColumn="1" w:lastColumn="1" w:noHBand="0" w:noVBand="0"/>
      </w:tblPr>
      <w:tblGrid>
        <w:gridCol w:w="10545"/>
      </w:tblGrid>
      <w:tr w:rsidR="00724428" w:rsidTr="00ED3173">
        <w:trPr>
          <w:cantSplit/>
          <w:trHeight w:val="227"/>
        </w:trPr>
        <w:tc>
          <w:tcPr>
            <w:tcW w:w="10545" w:type="dxa"/>
            <w:tcBorders>
              <w:bottom w:val="nil"/>
            </w:tcBorders>
            <w:shd w:val="clear" w:color="auto" w:fill="auto"/>
          </w:tcPr>
          <w:p w:rsidR="00724428" w:rsidRDefault="00724428" w:rsidP="00ED3173">
            <w:pPr>
              <w:pStyle w:val="TableTitle"/>
            </w:pPr>
            <w:bookmarkStart w:id="43" w:name="PH_1_8_41_041403"/>
          </w:p>
        </w:tc>
      </w:tr>
      <w:tr w:rsidR="00724428" w:rsidTr="00ED3173">
        <w:trPr>
          <w:cantSplit/>
        </w:trPr>
        <w:tc>
          <w:tcPr>
            <w:tcW w:w="10545" w:type="dxa"/>
            <w:tcBorders>
              <w:bottom w:val="single" w:sz="4" w:space="0" w:color="808080"/>
            </w:tcBorders>
            <w:shd w:val="clear" w:color="auto" w:fill="auto"/>
          </w:tcPr>
          <w:tbl>
            <w:tblPr>
              <w:tblW w:w="10545" w:type="dxa"/>
              <w:tblLayout w:type="fixed"/>
              <w:tblCellMar>
                <w:left w:w="0" w:type="dxa"/>
                <w:right w:w="0" w:type="dxa"/>
              </w:tblCellMar>
              <w:tblLook w:val="01E0" w:firstRow="1" w:lastRow="1" w:firstColumn="1" w:lastColumn="1" w:noHBand="0" w:noVBand="0"/>
            </w:tblPr>
            <w:tblGrid>
              <w:gridCol w:w="3515"/>
              <w:gridCol w:w="3515"/>
              <w:gridCol w:w="3515"/>
            </w:tblGrid>
            <w:tr w:rsidR="00724428" w:rsidTr="00ED3173">
              <w:tc>
                <w:tcPr>
                  <w:tcW w:w="3515" w:type="dxa"/>
                  <w:shd w:val="clear" w:color="auto" w:fill="auto"/>
                </w:tcPr>
                <w:p w:rsidR="00724428" w:rsidRDefault="00724428" w:rsidP="00ED3173">
                  <w:pPr>
                    <w:pStyle w:val="Tableheaderlf"/>
                  </w:pPr>
                  <w:bookmarkStart w:id="44" w:name="Compliance"/>
                  <w:bookmarkStart w:id="45" w:name="STK_DIS_BVV2324"/>
                  <w:r>
                    <w:t>Company</w:t>
                  </w:r>
                </w:p>
              </w:tc>
              <w:tc>
                <w:tcPr>
                  <w:tcW w:w="3515" w:type="dxa"/>
                  <w:shd w:val="clear" w:color="auto" w:fill="auto"/>
                </w:tcPr>
                <w:p w:rsidR="00724428" w:rsidRDefault="00724428" w:rsidP="00ED3173">
                  <w:pPr>
                    <w:pStyle w:val="Tableheaderrt"/>
                  </w:pPr>
                  <w:r>
                    <w:t>Code</w:t>
                  </w:r>
                </w:p>
              </w:tc>
              <w:tc>
                <w:tcPr>
                  <w:tcW w:w="3515" w:type="dxa"/>
                  <w:shd w:val="clear" w:color="auto" w:fill="auto"/>
                </w:tcPr>
                <w:p w:rsidR="00724428" w:rsidRDefault="00724428" w:rsidP="00ED3173">
                  <w:pPr>
                    <w:pStyle w:val="Tableheaderrt"/>
                  </w:pPr>
                  <w:r>
                    <w:t>Disclosure</w:t>
                  </w:r>
                </w:p>
              </w:tc>
            </w:tr>
            <w:tr w:rsidR="00724428" w:rsidTr="00ED3173">
              <w:trPr>
                <w:trHeight w:hRule="exact" w:val="57"/>
              </w:trPr>
              <w:tc>
                <w:tcPr>
                  <w:tcW w:w="3515" w:type="dxa"/>
                  <w:tcBorders>
                    <w:bottom w:val="single" w:sz="4" w:space="0" w:color="808080"/>
                  </w:tcBorders>
                  <w:shd w:val="clear" w:color="auto" w:fill="auto"/>
                </w:tcPr>
                <w:p w:rsidR="00724428" w:rsidRDefault="00724428" w:rsidP="00ED3173">
                  <w:pPr>
                    <w:pStyle w:val="Tabletextlf"/>
                  </w:pPr>
                </w:p>
              </w:tc>
              <w:tc>
                <w:tcPr>
                  <w:tcW w:w="3515" w:type="dxa"/>
                  <w:tcBorders>
                    <w:bottom w:val="single" w:sz="4" w:space="0" w:color="808080"/>
                  </w:tcBorders>
                  <w:shd w:val="clear" w:color="auto" w:fill="auto"/>
                </w:tcPr>
                <w:p w:rsidR="00724428" w:rsidRDefault="00724428" w:rsidP="00ED3173">
                  <w:pPr>
                    <w:pStyle w:val="Tabletextlf"/>
                  </w:pPr>
                </w:p>
              </w:tc>
              <w:tc>
                <w:tcPr>
                  <w:tcW w:w="3515" w:type="dxa"/>
                  <w:tcBorders>
                    <w:bottom w:val="single" w:sz="4" w:space="0" w:color="808080"/>
                  </w:tcBorders>
                  <w:shd w:val="clear" w:color="auto" w:fill="auto"/>
                </w:tcPr>
                <w:p w:rsidR="00724428" w:rsidRDefault="00724428" w:rsidP="00ED3173">
                  <w:pPr>
                    <w:pStyle w:val="Tabletextlf"/>
                  </w:pPr>
                </w:p>
              </w:tc>
            </w:tr>
            <w:tr w:rsidR="00724428" w:rsidTr="00ED3173">
              <w:trPr>
                <w:trHeight w:hRule="exact" w:val="57"/>
              </w:trPr>
              <w:tc>
                <w:tcPr>
                  <w:tcW w:w="3515" w:type="dxa"/>
                  <w:tcBorders>
                    <w:top w:val="single" w:sz="4" w:space="0" w:color="808080"/>
                  </w:tcBorders>
                  <w:shd w:val="clear" w:color="auto" w:fill="auto"/>
                </w:tcPr>
                <w:p w:rsidR="00724428" w:rsidRDefault="00724428" w:rsidP="00ED3173">
                  <w:pPr>
                    <w:pStyle w:val="Tabletextlf"/>
                  </w:pPr>
                </w:p>
              </w:tc>
              <w:tc>
                <w:tcPr>
                  <w:tcW w:w="3515" w:type="dxa"/>
                  <w:tcBorders>
                    <w:top w:val="single" w:sz="4" w:space="0" w:color="808080"/>
                  </w:tcBorders>
                  <w:shd w:val="clear" w:color="auto" w:fill="auto"/>
                </w:tcPr>
                <w:p w:rsidR="00724428" w:rsidRDefault="00724428" w:rsidP="00ED3173">
                  <w:pPr>
                    <w:pStyle w:val="Tabletextlf"/>
                  </w:pPr>
                </w:p>
              </w:tc>
              <w:tc>
                <w:tcPr>
                  <w:tcW w:w="3515" w:type="dxa"/>
                  <w:tcBorders>
                    <w:top w:val="single" w:sz="4" w:space="0" w:color="808080"/>
                  </w:tcBorders>
                  <w:shd w:val="clear" w:color="auto" w:fill="auto"/>
                </w:tcPr>
                <w:p w:rsidR="00724428" w:rsidRDefault="00724428" w:rsidP="00ED3173">
                  <w:pPr>
                    <w:pStyle w:val="Tabletextlf"/>
                  </w:pPr>
                </w:p>
              </w:tc>
            </w:tr>
            <w:tr w:rsidR="00724428" w:rsidTr="00ED3173">
              <w:tc>
                <w:tcPr>
                  <w:tcW w:w="3515" w:type="dxa"/>
                  <w:shd w:val="clear" w:color="auto" w:fill="auto"/>
                </w:tcPr>
                <w:p w:rsidR="00724428" w:rsidRDefault="00724428" w:rsidP="00ED3173">
                  <w:pPr>
                    <w:pStyle w:val="Tabletextlf"/>
                  </w:pPr>
                  <w:r>
                    <w:t>Sandal Plc</w:t>
                  </w:r>
                </w:p>
              </w:tc>
              <w:tc>
                <w:tcPr>
                  <w:tcW w:w="3515" w:type="dxa"/>
                  <w:shd w:val="clear" w:color="auto" w:fill="auto"/>
                </w:tcPr>
                <w:p w:rsidR="00724428" w:rsidRDefault="00724428" w:rsidP="00ED3173">
                  <w:pPr>
                    <w:pStyle w:val="Tabletextrt"/>
                  </w:pPr>
                  <w:r>
                    <w:t>SAND</w:t>
                  </w:r>
                </w:p>
              </w:tc>
              <w:tc>
                <w:tcPr>
                  <w:tcW w:w="3515" w:type="dxa"/>
                  <w:shd w:val="clear" w:color="auto" w:fill="auto"/>
                </w:tcPr>
                <w:p w:rsidR="00724428" w:rsidRDefault="00724428" w:rsidP="00ED3173">
                  <w:pPr>
                    <w:pStyle w:val="Tabletextrt"/>
                  </w:pPr>
                  <w:r>
                    <w:t>2, 3, 6, 10</w:t>
                  </w:r>
                </w:p>
              </w:tc>
            </w:tr>
            <w:tr w:rsidR="00724428" w:rsidTr="00ED3173">
              <w:trPr>
                <w:trHeight w:hRule="exact" w:val="57"/>
              </w:trPr>
              <w:tc>
                <w:tcPr>
                  <w:tcW w:w="3515" w:type="dxa"/>
                  <w:shd w:val="clear" w:color="auto" w:fill="auto"/>
                </w:tcPr>
                <w:p w:rsidR="00724428" w:rsidRDefault="00724428" w:rsidP="00ED3173">
                  <w:pPr>
                    <w:pStyle w:val="Tabletextlf"/>
                  </w:pPr>
                </w:p>
              </w:tc>
              <w:tc>
                <w:tcPr>
                  <w:tcW w:w="3515" w:type="dxa"/>
                  <w:shd w:val="clear" w:color="auto" w:fill="auto"/>
                </w:tcPr>
                <w:p w:rsidR="00724428" w:rsidRDefault="00724428" w:rsidP="00ED3173">
                  <w:pPr>
                    <w:pStyle w:val="Tabletextlf"/>
                  </w:pPr>
                </w:p>
              </w:tc>
              <w:tc>
                <w:tcPr>
                  <w:tcW w:w="3515" w:type="dxa"/>
                  <w:shd w:val="clear" w:color="auto" w:fill="auto"/>
                </w:tcPr>
                <w:p w:rsidR="00724428" w:rsidRDefault="00724428" w:rsidP="00ED3173">
                  <w:pPr>
                    <w:pStyle w:val="Tabletextlf"/>
                  </w:pPr>
                </w:p>
              </w:tc>
            </w:tr>
            <w:bookmarkEnd w:id="44"/>
            <w:bookmarkEnd w:id="45"/>
          </w:tbl>
          <w:p w:rsidR="00724428" w:rsidRPr="00B96EFE" w:rsidRDefault="00724428" w:rsidP="00ED3173">
            <w:pPr>
              <w:pStyle w:val="Tableholder"/>
            </w:pPr>
          </w:p>
        </w:tc>
      </w:tr>
      <w:tr w:rsidR="00724428" w:rsidTr="00ED3173">
        <w:trPr>
          <w:cantSplit/>
        </w:trPr>
        <w:tc>
          <w:tcPr>
            <w:tcW w:w="10545" w:type="dxa"/>
            <w:tcBorders>
              <w:top w:val="single" w:sz="4" w:space="0" w:color="808080"/>
              <w:bottom w:val="nil"/>
            </w:tcBorders>
            <w:shd w:val="clear" w:color="auto" w:fill="auto"/>
            <w:tcMar>
              <w:top w:w="57" w:type="dxa"/>
              <w:bottom w:w="57" w:type="dxa"/>
            </w:tcMar>
          </w:tcPr>
          <w:p w:rsidR="00724428" w:rsidRDefault="00724428" w:rsidP="00ED3173">
            <w:pPr>
              <w:pStyle w:val="TableSource"/>
            </w:pPr>
            <w:r>
              <w:t>Source: Daniel Stewart</w:t>
            </w:r>
          </w:p>
        </w:tc>
      </w:tr>
      <w:bookmarkEnd w:id="43"/>
    </w:tbl>
    <w:p w:rsidR="00E86B90" w:rsidRDefault="00E86B90" w:rsidP="00E86B90">
      <w:pPr>
        <w:pStyle w:val="Tablespaceafter"/>
      </w:pPr>
    </w:p>
    <w:p w:rsidR="00130E4A" w:rsidRPr="00962C8D" w:rsidRDefault="00130E4A" w:rsidP="00130E4A">
      <w:pPr>
        <w:pStyle w:val="Disclosures"/>
        <w:numPr>
          <w:ilvl w:val="0"/>
          <w:numId w:val="5"/>
        </w:numPr>
      </w:pPr>
      <w:r w:rsidRPr="00962C8D">
        <w:t>Within the past twelve months Daniel Stewart &amp; Co plc and/or its affiliates has managed or co-managed an offering for this Company, for which it received fees or the promise of fees</w:t>
      </w:r>
    </w:p>
    <w:p w:rsidR="00130E4A" w:rsidRPr="00962C8D" w:rsidRDefault="00130E4A" w:rsidP="00130E4A">
      <w:pPr>
        <w:pStyle w:val="Disclosures"/>
        <w:numPr>
          <w:ilvl w:val="0"/>
          <w:numId w:val="5"/>
        </w:numPr>
      </w:pPr>
      <w:r w:rsidRPr="00962C8D">
        <w:t>Daniel Stewart &amp; Co plc and/or its affiliates act as corporate broker, nominated advisor or financial advisor to this Company</w:t>
      </w:r>
    </w:p>
    <w:p w:rsidR="00130E4A" w:rsidRPr="00962C8D" w:rsidRDefault="00130E4A" w:rsidP="00130E4A">
      <w:pPr>
        <w:pStyle w:val="Disclosures"/>
        <w:numPr>
          <w:ilvl w:val="0"/>
          <w:numId w:val="5"/>
        </w:numPr>
      </w:pPr>
      <w:r w:rsidRPr="00962C8D">
        <w:t>Daniel Stewart &amp; Co plc and/or its affiliates regularly hold/may hold in future trading positions (which may include options) in this Company</w:t>
      </w:r>
    </w:p>
    <w:p w:rsidR="00130E4A" w:rsidRPr="00962C8D" w:rsidRDefault="00130E4A" w:rsidP="00130E4A">
      <w:pPr>
        <w:pStyle w:val="Disclosures"/>
        <w:numPr>
          <w:ilvl w:val="0"/>
          <w:numId w:val="5"/>
        </w:numPr>
      </w:pPr>
      <w:r w:rsidRPr="00962C8D">
        <w:t>Daniel Stewart &amp; Co plc and/or its affiliates holds more than 5% of the securities of this Company</w:t>
      </w:r>
    </w:p>
    <w:p w:rsidR="00130E4A" w:rsidRPr="00962C8D" w:rsidRDefault="00130E4A" w:rsidP="00130E4A">
      <w:pPr>
        <w:pStyle w:val="Disclosures"/>
        <w:numPr>
          <w:ilvl w:val="0"/>
          <w:numId w:val="5"/>
        </w:numPr>
      </w:pPr>
      <w:r w:rsidRPr="00962C8D">
        <w:t>The Company holds more than 5% of the securities of Daniel Stewart &amp; Co plc and/or its affiliates</w:t>
      </w:r>
    </w:p>
    <w:p w:rsidR="00130E4A" w:rsidRPr="00962C8D" w:rsidRDefault="00130E4A" w:rsidP="00130E4A">
      <w:pPr>
        <w:pStyle w:val="Disclosures"/>
        <w:numPr>
          <w:ilvl w:val="0"/>
          <w:numId w:val="5"/>
        </w:numPr>
      </w:pPr>
      <w:r w:rsidRPr="00962C8D">
        <w:t>Daniel Stewart &amp; Co plc and/or its affiliates may currently be providing, expects to provide within the next three months or may have provided within the previous twelve months, investment banking services to this Company, which have given rise to payment or the promise of payment</w:t>
      </w:r>
    </w:p>
    <w:p w:rsidR="00130E4A" w:rsidRPr="00962C8D" w:rsidRDefault="00130E4A" w:rsidP="00130E4A">
      <w:pPr>
        <w:pStyle w:val="Disclosures"/>
        <w:numPr>
          <w:ilvl w:val="0"/>
          <w:numId w:val="5"/>
        </w:numPr>
      </w:pPr>
      <w:r w:rsidRPr="00962C8D">
        <w:t>The author and/or an individual responsible for production of this report has direct ownership of stock in this Company</w:t>
      </w:r>
    </w:p>
    <w:p w:rsidR="00130E4A" w:rsidRPr="00962C8D" w:rsidRDefault="00130E4A" w:rsidP="00130E4A">
      <w:pPr>
        <w:pStyle w:val="Disclosures"/>
        <w:numPr>
          <w:ilvl w:val="0"/>
          <w:numId w:val="5"/>
        </w:numPr>
      </w:pPr>
      <w:r w:rsidRPr="00962C8D">
        <w:t>The author and/or an individual responsible for production of this report received or purchased shares in the issuer prior to a public offering of shares</w:t>
      </w:r>
    </w:p>
    <w:p w:rsidR="00130E4A" w:rsidRPr="00962C8D" w:rsidRDefault="00130E4A" w:rsidP="00130E4A">
      <w:pPr>
        <w:pStyle w:val="Disclosures"/>
        <w:numPr>
          <w:ilvl w:val="0"/>
          <w:numId w:val="5"/>
        </w:numPr>
      </w:pPr>
      <w:r w:rsidRPr="00962C8D">
        <w:t>Daniel Stewart and Company is party to an agreement with this company for the publication of research on it</w:t>
      </w:r>
    </w:p>
    <w:p w:rsidR="00130E4A" w:rsidRPr="00962C8D" w:rsidRDefault="00130E4A" w:rsidP="00130E4A">
      <w:pPr>
        <w:pStyle w:val="Disclosures"/>
        <w:numPr>
          <w:ilvl w:val="0"/>
          <w:numId w:val="5"/>
        </w:numPr>
      </w:pPr>
      <w:r w:rsidRPr="00962C8D">
        <w:t>This research note has been disclosed to the Company, with resulting amendments, prior to its dissemination</w:t>
      </w:r>
    </w:p>
    <w:p w:rsidR="00130E4A" w:rsidRPr="00962C8D" w:rsidRDefault="00130E4A" w:rsidP="00130E4A">
      <w:pPr>
        <w:pStyle w:val="Disclosures"/>
        <w:numPr>
          <w:ilvl w:val="0"/>
          <w:numId w:val="5"/>
        </w:numPr>
      </w:pPr>
      <w:r w:rsidRPr="00962C8D">
        <w:t>An officer of Daniel Stewart &amp; Co and/or its affiliates is an officer of the Company</w:t>
      </w:r>
    </w:p>
    <w:p w:rsidR="00E1580C" w:rsidRDefault="00E1580C" w:rsidP="00EE18CA">
      <w:pPr>
        <w:pStyle w:val="NormalText"/>
      </w:pPr>
    </w:p>
    <w:p w:rsidR="007C64A4" w:rsidRDefault="007C64A4" w:rsidP="00EE18CA">
      <w:pPr>
        <w:pStyle w:val="NormalText"/>
      </w:pPr>
    </w:p>
    <w:p w:rsidR="007C64A4" w:rsidRDefault="007C64A4" w:rsidP="00EE18CA">
      <w:pPr>
        <w:pStyle w:val="NormalText"/>
        <w:sectPr w:rsidR="007C64A4" w:rsidSect="00E1580C">
          <w:headerReference w:type="even" r:id="rId29"/>
          <w:headerReference w:type="default" r:id="rId30"/>
          <w:footerReference w:type="even" r:id="rId31"/>
          <w:footerReference w:type="default" r:id="rId32"/>
          <w:headerReference w:type="first" r:id="rId33"/>
          <w:footerReference w:type="first" r:id="rId34"/>
          <w:pgSz w:w="11907" w:h="16840" w:code="9"/>
          <w:pgMar w:top="2381" w:right="680" w:bottom="1134" w:left="680" w:header="964" w:footer="340" w:gutter="0"/>
          <w:cols w:space="708"/>
          <w:docGrid w:linePitch="360"/>
        </w:sectPr>
      </w:pPr>
    </w:p>
    <w:p w:rsidR="007A6FE9" w:rsidRPr="00C42E78" w:rsidRDefault="007A6FE9" w:rsidP="007A6FE9">
      <w:pPr>
        <w:pStyle w:val="Disclaimer"/>
      </w:pPr>
      <w:bookmarkStart w:id="46" w:name="Disclaimer"/>
      <w:r w:rsidRPr="00C42E78">
        <w:lastRenderedPageBreak/>
        <w:t xml:space="preserve">The Daniel Stewart recommendation structure is based on relative upside/downside to target price. The target price is set on a rolling 12 month view. Upside or downside of 10% or more is categorised as Buy or Sell respectively, and less than 10% a Hold. Our Distribution of Recommendation statistics table can be viewed at http://www.danielstewart.co.uk/Footers/Legal__Regulatory/default.aspx      </w:t>
      </w:r>
    </w:p>
    <w:p w:rsidR="007A6FE9" w:rsidRPr="00C42E78" w:rsidRDefault="007A6FE9" w:rsidP="007A6FE9">
      <w:pPr>
        <w:pStyle w:val="Disclaimer"/>
      </w:pPr>
      <w:r w:rsidRPr="00C42E78">
        <w:t>We aim to cover company’s results or major events, but we do not guarantee to do so and coverage may cease at any time.</w:t>
      </w:r>
    </w:p>
    <w:p w:rsidR="007A6FE9" w:rsidRPr="00C42E78" w:rsidRDefault="007A6FE9" w:rsidP="007A6FE9">
      <w:pPr>
        <w:pStyle w:val="Disclaimer"/>
      </w:pPr>
      <w:r w:rsidRPr="00C42E78">
        <w:t xml:space="preserve">Although reasonable care has been taken by Daniel Stewart &amp; Co plc to ensure the facts stated and opinions given and projections made in this document are fair and accurate, Daniel Stewart &amp; Co plc has not independently verified all the information given in this document. </w:t>
      </w:r>
    </w:p>
    <w:p w:rsidR="007A6FE9" w:rsidRPr="00C42E78" w:rsidRDefault="007A6FE9" w:rsidP="007A6FE9">
      <w:pPr>
        <w:pStyle w:val="Disclaimer"/>
      </w:pPr>
      <w:r w:rsidRPr="00C42E78">
        <w:t xml:space="preserve">The contents of this document have been prepared by, and are the sole responsibility of and have been issued by Daniel Stewart &amp; Company Plc for the purpose of section 21 of the Financial Services and Markets Act 2000 and is intended only for investors who are professional clients and eligible counterparties as defined by the FCA, and may not be distributed to retail clients as defined by FCA.  In the event that any such person should come into possession of this document, it is recommended that they should seek independent advice from a suitably qualified professional advisor before taking any decisions in relation to the investments detailed herein. The investments mentioned in this document may not be suitable for all recipients or be appropriate for their personal circumstances. The information in this document is believed to be correct but cannot be guaranteed. Opinions constitute our judgement as of this date and are subject to change without warning.  The views expressed in this report accurately reflect the personal views of the author as at the date of the report.  The author did not receive compensation or other payments in connection with the specific recommendations or views expressed herein. This document is not intended as an offer or solicitation to buy or sell securities. Daniel Stewart &amp; Company, its officers and employees may have positions in the securities mentioned herein. Past performance is not necessarily indicative of future performance and the value of investments may fall as well as rise and the income from them may fluctuate and is not guaranteed. Clients may not recover the amount invested. Some securities carry a higher degree of risk than others. The levels and basis of taxation can change. When we comment on AIM or </w:t>
      </w:r>
      <w:r>
        <w:t>ISDX</w:t>
      </w:r>
      <w:r w:rsidRPr="00C42E78">
        <w:t xml:space="preserve"> Markets shares you should be aware that because the rules for these markets are less demanding than those of the Official List of the London Stock Exchange the risks are higher. There is a higher risk of losing the money you have invested. Furthermore, the marketability of these shares is often restricted, you may have difficulty in selling your shares and there is often a big difference between the buying and selling price so that if you have to sell them immediately after purchase you may get back much less than you paid for them. If you are in any doubt, you should consult your investment advisor.</w:t>
      </w:r>
    </w:p>
    <w:p w:rsidR="007A6FE9" w:rsidRPr="00C42E78" w:rsidRDefault="007A6FE9" w:rsidP="007A6FE9">
      <w:pPr>
        <w:pStyle w:val="Disclaimer"/>
      </w:pPr>
      <w:r w:rsidRPr="00C42E78">
        <w:lastRenderedPageBreak/>
        <w:t>Owing to its size and structure and analysts’ involvement with existing and prospective clients, Daniel Stewart does not hold its research out as being impartial.  As non-independent research, it is    classified as a marketing communication under F</w:t>
      </w:r>
      <w:r>
        <w:t>C</w:t>
      </w:r>
      <w:r w:rsidRPr="00C42E78">
        <w:t>A rules and has not been prepared in accordance with the legal requirements designed to promote the independence of investment research; and it is not subject to any prohibition on dealing ahead of the dissemination of investment research.</w:t>
      </w:r>
    </w:p>
    <w:p w:rsidR="007A6FE9" w:rsidRPr="00C42E78" w:rsidRDefault="007A6FE9" w:rsidP="007A6FE9">
      <w:pPr>
        <w:pStyle w:val="Disclaimer"/>
      </w:pPr>
      <w:r w:rsidRPr="00C42E78">
        <w:t xml:space="preserve">Daniel Stewart &amp; Co plc may actually or may seek to do business with companies covered in its research reports. The firm’s policy on managing actual or potential conflicts of interest and other relevant disclosures can be viewed at http://www.danielstewart.co.uk/Footers/Legal__Regulatory/default.aspx </w:t>
      </w:r>
    </w:p>
    <w:p w:rsidR="007A6FE9" w:rsidRPr="00C42E78" w:rsidRDefault="007A6FE9" w:rsidP="007A6FE9">
      <w:pPr>
        <w:pStyle w:val="Disclaimer"/>
      </w:pPr>
      <w:r w:rsidRPr="00C42E78">
        <w:t>Daniel Stewart &amp; Company Plc may distribute research in reliance on Rule 15a-6(a</w:t>
      </w:r>
      <w:proofErr w:type="gramStart"/>
      <w:r w:rsidRPr="00C42E78">
        <w:t>)(</w:t>
      </w:r>
      <w:proofErr w:type="gramEnd"/>
      <w:r w:rsidRPr="00C42E78">
        <w:t xml:space="preserve">2) of the Securities and Exchange Act 1934 to persons that are major US Institutional investors, however, transactions in any securities must be effected through a US registered broker-dealer. Any failure to comply with this restriction may constitute a violation of the relevant country’s laws for which Daniel Stewart &amp; Company Plc does not accept responsibility. </w:t>
      </w:r>
    </w:p>
    <w:p w:rsidR="007A6FE9" w:rsidRPr="00C42E78" w:rsidRDefault="007A6FE9" w:rsidP="007A6FE9">
      <w:pPr>
        <w:pStyle w:val="Disclaimer"/>
      </w:pPr>
      <w:r w:rsidRPr="00C42E78">
        <w:t xml:space="preserve">Daniel Stewart &amp; Company is a limited company registered in England No. 2354159    Registered Office: </w:t>
      </w:r>
      <w:r w:rsidR="00BD5772">
        <w:t xml:space="preserve">33 </w:t>
      </w:r>
      <w:proofErr w:type="spellStart"/>
      <w:r w:rsidR="00BD5772">
        <w:t>Creechurch</w:t>
      </w:r>
      <w:proofErr w:type="spellEnd"/>
      <w:r w:rsidR="00BD5772">
        <w:t xml:space="preserve"> Lane</w:t>
      </w:r>
      <w:r w:rsidR="00BD5772" w:rsidRPr="00C42E78">
        <w:t>, London, EC</w:t>
      </w:r>
      <w:r w:rsidR="00BD5772">
        <w:t>3A</w:t>
      </w:r>
      <w:r w:rsidR="00BD5772" w:rsidRPr="00C42E78">
        <w:t xml:space="preserve"> </w:t>
      </w:r>
      <w:proofErr w:type="gramStart"/>
      <w:r w:rsidR="00BD5772">
        <w:t>5EB</w:t>
      </w:r>
      <w:r w:rsidR="00BD5772" w:rsidRPr="00C42E78">
        <w:t xml:space="preserve">  </w:t>
      </w:r>
      <w:r w:rsidRPr="00C42E78">
        <w:t>Authorised</w:t>
      </w:r>
      <w:proofErr w:type="gramEnd"/>
      <w:r w:rsidRPr="00C42E78">
        <w:t xml:space="preserve"> and regulated by the Financial Conduct Authority.  Member of the London Stock Exchange</w:t>
      </w:r>
    </w:p>
    <w:p w:rsidR="007A6FE9" w:rsidRPr="00C70666" w:rsidRDefault="007A6FE9" w:rsidP="007A6FE9">
      <w:pPr>
        <w:pStyle w:val="DisclaimerHeading"/>
        <w:rPr>
          <w:sz w:val="17"/>
        </w:rPr>
      </w:pPr>
      <w:r w:rsidRPr="00C70666">
        <w:rPr>
          <w:sz w:val="17"/>
        </w:rPr>
        <w:t>Recommendation History</w:t>
      </w:r>
    </w:p>
    <w:tbl>
      <w:tblPr>
        <w:tblStyle w:val="TableGrid"/>
        <w:tblW w:w="5000" w:type="pct"/>
        <w:jc w:val="center"/>
        <w:tblCellMar>
          <w:left w:w="0" w:type="dxa"/>
          <w:right w:w="0" w:type="dxa"/>
        </w:tblCellMar>
        <w:tblLook w:val="01E0" w:firstRow="1" w:lastRow="1" w:firstColumn="1" w:lastColumn="1" w:noHBand="0" w:noVBand="0"/>
      </w:tblPr>
      <w:tblGrid>
        <w:gridCol w:w="4990"/>
      </w:tblGrid>
      <w:tr w:rsidR="007A6FE9" w:rsidTr="007A6FE9">
        <w:trPr>
          <w:cantSplit/>
          <w:trHeight w:hRule="exact" w:val="2552"/>
          <w:jc w:val="center"/>
        </w:trPr>
        <w:tc>
          <w:tcPr>
            <w:tcW w:w="5000" w:type="pct"/>
          </w:tcPr>
          <w:p w:rsidR="007A6FE9" w:rsidRDefault="00126345" w:rsidP="007A6FE9">
            <w:pPr>
              <w:pStyle w:val="Disclaimerchart"/>
            </w:pPr>
            <w:bookmarkStart w:id="47" w:name="RecommendationHistoryChart"/>
            <w:bookmarkStart w:id="48" w:name="STK_RH_BVV2324"/>
            <w:r>
              <w:rPr>
                <w:noProof/>
              </w:rPr>
              <w:drawing>
                <wp:inline distT="0" distB="0" distL="0" distR="0">
                  <wp:extent cx="3162300" cy="161925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62300" cy="1619250"/>
                          </a:xfrm>
                          <a:prstGeom prst="rect">
                            <a:avLst/>
                          </a:prstGeom>
                          <a:noFill/>
                          <a:ln>
                            <a:noFill/>
                          </a:ln>
                        </pic:spPr>
                      </pic:pic>
                    </a:graphicData>
                  </a:graphic>
                </wp:inline>
              </w:drawing>
            </w:r>
          </w:p>
        </w:tc>
      </w:tr>
    </w:tbl>
    <w:bookmarkEnd w:id="47"/>
    <w:bookmarkEnd w:id="48"/>
    <w:p w:rsidR="007A6FE9" w:rsidRDefault="007A6FE9" w:rsidP="007A6FE9">
      <w:pPr>
        <w:pStyle w:val="DisclaimerSource"/>
        <w:spacing w:after="0" w:line="240" w:lineRule="auto"/>
      </w:pPr>
      <w:r>
        <w:t>Source: Daniel Stewart</w:t>
      </w:r>
    </w:p>
    <w:bookmarkEnd w:id="46"/>
    <w:p w:rsidR="00E1580C" w:rsidRDefault="00E1580C" w:rsidP="00CD37A3">
      <w:pPr>
        <w:pStyle w:val="BodyText"/>
        <w:sectPr w:rsidR="00E1580C" w:rsidSect="007C64A4">
          <w:headerReference w:type="even" r:id="rId36"/>
          <w:headerReference w:type="default" r:id="rId37"/>
          <w:footerReference w:type="even" r:id="rId38"/>
          <w:footerReference w:type="default" r:id="rId39"/>
          <w:headerReference w:type="first" r:id="rId40"/>
          <w:footerReference w:type="first" r:id="rId41"/>
          <w:type w:val="continuous"/>
          <w:pgSz w:w="11907" w:h="16840" w:code="9"/>
          <w:pgMar w:top="2381" w:right="680" w:bottom="1134" w:left="680" w:header="964" w:footer="340" w:gutter="0"/>
          <w:cols w:num="2" w:space="567"/>
          <w:docGrid w:linePitch="360"/>
        </w:sectPr>
      </w:pPr>
    </w:p>
    <w:p w:rsidR="009E49BF" w:rsidRDefault="009E49BF" w:rsidP="00BB0CF5">
      <w:pPr>
        <w:pStyle w:val="Tablefootnote"/>
      </w:pPr>
    </w:p>
    <w:sectPr w:rsidR="009E49BF" w:rsidSect="00E1580C">
      <w:headerReference w:type="even" r:id="rId42"/>
      <w:headerReference w:type="default" r:id="rId43"/>
      <w:footerReference w:type="even" r:id="rId44"/>
      <w:footerReference w:type="default" r:id="rId45"/>
      <w:headerReference w:type="first" r:id="rId46"/>
      <w:footerReference w:type="first" r:id="rId47"/>
      <w:pgSz w:w="11907" w:h="16840" w:code="9"/>
      <w:pgMar w:top="2948" w:right="4423" w:bottom="1418" w:left="680" w:header="96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173" w:rsidRDefault="00BA0173">
      <w:r>
        <w:separator/>
      </w:r>
    </w:p>
  </w:endnote>
  <w:endnote w:type="continuationSeparator" w:id="0">
    <w:p w:rsidR="00BA0173" w:rsidRDefault="00BA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oundryWilsonBook">
    <w:charset w:val="00"/>
    <w:family w:val="auto"/>
    <w:pitch w:val="variable"/>
    <w:sig w:usb0="80000027" w:usb1="00000040" w:usb2="00000000" w:usb3="00000000" w:csb0="00000001" w:csb1="00000000"/>
  </w:font>
  <w:font w:name="HelveticaNeueLT Pro 45 Lt">
    <w:altName w:val="Arial"/>
    <w:panose1 w:val="00000000000000000000"/>
    <w:charset w:val="00"/>
    <w:family w:val="swiss"/>
    <w:notTrueType/>
    <w:pitch w:val="variable"/>
    <w:sig w:usb0="00000087" w:usb1="00000000" w:usb2="00000000" w:usb3="00000000" w:csb0="0000009B" w:csb1="00000000"/>
  </w:font>
  <w:font w:name="Myriad Pro Light">
    <w:altName w:val="Arial"/>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rPr>
        <w:rStyle w:val="FooterPgNo"/>
      </w:rPr>
    </w:pPr>
    <w:r>
      <w:rPr>
        <w:b/>
        <w:noProof/>
        <w:color w:val="auto"/>
      </w:rPr>
      <mc:AlternateContent>
        <mc:Choice Requires="wps">
          <w:drawing>
            <wp:anchor distT="0" distB="0" distL="114300" distR="114300" simplePos="0" relativeHeight="251643392" behindDoc="1" locked="0" layoutInCell="1" allowOverlap="1" wp14:anchorId="15D9CFB0" wp14:editId="600148CF">
              <wp:simplePos x="0" y="0"/>
              <wp:positionH relativeFrom="page">
                <wp:posOffset>0</wp:posOffset>
              </wp:positionH>
              <wp:positionV relativeFrom="page">
                <wp:posOffset>10153015</wp:posOffset>
              </wp:positionV>
              <wp:extent cx="7594600" cy="304165"/>
              <wp:effectExtent l="0" t="0" r="0" b="1270"/>
              <wp:wrapNone/>
              <wp:docPr id="2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14:anchorId="7C8BEB60" wp14:editId="1ED1BD36">
                                <wp:extent cx="7553325" cy="552450"/>
                                <wp:effectExtent l="0" t="0" r="9525" b="0"/>
                                <wp:docPr id="237" name="Picture 4"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_Bottom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8" o:spid="_x0000_s1029" type="#_x0000_t202" style="position:absolute;margin-left:0;margin-top:799.45pt;width:598pt;height:23.9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5gsA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" filled="f" stroked="f">
              <v:textbox style="mso-fit-shape-to-text:t" inset="0,0,0,0">
                <w:txbxContent>
                  <w:p w:rsidR="00ED3173" w:rsidRDefault="00ED3173" w:rsidP="00A43A84">
                    <w:r>
                      <w:rPr>
                        <w:noProof/>
                      </w:rPr>
                      <w:drawing>
                        <wp:inline distT="0" distB="0" distL="0" distR="0" wp14:anchorId="7C8BEB60" wp14:editId="1ED1BD36">
                          <wp:extent cx="7553325" cy="552450"/>
                          <wp:effectExtent l="0" t="0" r="9525" b="0"/>
                          <wp:docPr id="237" name="Picture 4"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l_Bottom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71551B">
    <w:pPr>
      <w:pStyle w:val="footer"/>
    </w:pP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57668A">
      <w:rPr>
        <w:rStyle w:val="FooterPgNo"/>
        <w:noProof/>
      </w:rPr>
      <w:instrText>2</w:instrText>
    </w:r>
    <w:r w:rsidRPr="00994F12">
      <w:rPr>
        <w:rStyle w:val="FooterPgNo"/>
      </w:rPr>
      <w:fldChar w:fldCharType="end"/>
    </w:r>
    <w:r w:rsidRPr="00994F12">
      <w:rPr>
        <w:rStyle w:val="FooterPgNo"/>
      </w:rPr>
      <w:instrText xml:space="preserve"> &lt; 10"0""" </w:instrText>
    </w:r>
    <w:r w:rsidRPr="00994F12">
      <w:rPr>
        <w:rStyle w:val="FooterPgNo"/>
      </w:rPr>
      <w:fldChar w:fldCharType="separate"/>
    </w:r>
    <w:r w:rsidR="0057668A" w:rsidRPr="00994F12">
      <w:rPr>
        <w:rStyle w:val="FooterPgNo"/>
        <w:noProof/>
      </w:rPr>
      <w:t>0</w: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57668A">
      <w:rPr>
        <w:rStyle w:val="FooterPgNo"/>
        <w:noProof/>
      </w:rPr>
      <w:t>2</w:t>
    </w:r>
    <w:r w:rsidRPr="00994F12">
      <w:rPr>
        <w:rStyle w:val="FooterPgNo"/>
      </w:rPr>
      <w:fldChar w:fldCharType="end"/>
    </w:r>
    <w:r w:rsidRPr="00994F12">
      <w:rPr>
        <w:rStyle w:val="FooterPgNo"/>
      </w:rP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sidR="0057668A">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sidR="0057668A">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sidR="0057668A">
      <w:rPr>
        <w:noProof/>
      </w:rPr>
      <w:t>12 October 2016</w:t>
    </w:r>
    <w:r w:rsidR="00BA0173">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pPr>
  </w:p>
  <w:p w:rsidR="00ED3173" w:rsidRDefault="00ED3173" w:rsidP="0071551B">
    <w:pPr>
      <w:pStyle w:val="footer"/>
    </w:pPr>
    <w:r>
      <w:tab/>
    </w:r>
    <w: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Pr>
        <w:noProof/>
      </w:rPr>
      <w:t>12 October 2016</w:t>
    </w:r>
    <w:r w:rsidR="00BA0173">
      <w:rPr>
        <w:noProof/>
      </w:rPr>
      <w:fldChar w:fldCharType="end"/>
    </w:r>
    <w:r>
      <w:tab/>
    </w: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instrText>22</w:instrText>
    </w:r>
    <w:r w:rsidRPr="00994F12">
      <w:rPr>
        <w:rStyle w:val="FooterPgNo"/>
      </w:rPr>
      <w:fldChar w:fldCharType="end"/>
    </w:r>
    <w:r w:rsidRPr="00994F12">
      <w:rPr>
        <w:rStyle w:val="FooterPgNo"/>
      </w:rPr>
      <w:instrText xml:space="preserve"> &lt; 10"0""" </w:instrTex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t>22</w:t>
    </w:r>
    <w:r w:rsidRPr="00994F12">
      <w:rPr>
        <w:rStyle w:val="FooterPgNo"/>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pPr>
      <w:pStyle w:val="Footer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rPr>
        <w:rStyle w:val="FooterPgNo"/>
      </w:rPr>
    </w:pPr>
    <w:r>
      <w:rPr>
        <w:b/>
        <w:noProof/>
        <w:color w:val="auto"/>
      </w:rPr>
      <mc:AlternateContent>
        <mc:Choice Requires="wps">
          <w:drawing>
            <wp:anchor distT="0" distB="0" distL="114300" distR="114300" simplePos="0" relativeHeight="251658752" behindDoc="1" locked="0" layoutInCell="1" allowOverlap="1" wp14:anchorId="4D83C8E1" wp14:editId="53BE4723">
              <wp:simplePos x="0" y="0"/>
              <wp:positionH relativeFrom="page">
                <wp:posOffset>0</wp:posOffset>
              </wp:positionH>
              <wp:positionV relativeFrom="page">
                <wp:posOffset>10153015</wp:posOffset>
              </wp:positionV>
              <wp:extent cx="7594600" cy="304165"/>
              <wp:effectExtent l="0" t="0" r="0" b="1270"/>
              <wp:wrapNone/>
              <wp:docPr id="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14:anchorId="3BBDE431" wp14:editId="7EE7F3A7">
                                <wp:extent cx="7553325" cy="552450"/>
                                <wp:effectExtent l="0" t="0" r="9525" b="0"/>
                                <wp:docPr id="24" name="Picture 23"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ternal_Bottom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1" o:spid="_x0000_s1048" type="#_x0000_t202" style="position:absolute;margin-left:0;margin-top:799.45pt;width:598pt;height:23.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j7sAIAALM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" filled="f" stroked="f">
              <v:textbox style="mso-fit-shape-to-text:t" inset="0,0,0,0">
                <w:txbxContent>
                  <w:p w:rsidR="00ED3173" w:rsidRDefault="00ED3173" w:rsidP="00A43A84">
                    <w:r>
                      <w:rPr>
                        <w:noProof/>
                      </w:rPr>
                      <w:drawing>
                        <wp:inline distT="0" distB="0" distL="0" distR="0" wp14:anchorId="3BBDE431" wp14:editId="7EE7F3A7">
                          <wp:extent cx="7553325" cy="552450"/>
                          <wp:effectExtent l="0" t="0" r="9525" b="0"/>
                          <wp:docPr id="24" name="Picture 23"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ternal_Bottom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71551B">
    <w:pPr>
      <w:pStyle w:val="footer"/>
    </w:pP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instrText>23</w:instrText>
    </w:r>
    <w:r w:rsidRPr="00994F12">
      <w:rPr>
        <w:rStyle w:val="FooterPgNo"/>
      </w:rPr>
      <w:fldChar w:fldCharType="end"/>
    </w:r>
    <w:r w:rsidRPr="00994F12">
      <w:rPr>
        <w:rStyle w:val="FooterPgNo"/>
      </w:rPr>
      <w:instrText xml:space="preserve"> &lt; 10"0""" </w:instrTex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t>23</w:t>
    </w:r>
    <w:r w:rsidRPr="00994F12">
      <w:rPr>
        <w:rStyle w:val="FooterPgNo"/>
      </w:rPr>
      <w:fldChar w:fldCharType="end"/>
    </w:r>
    <w:r w:rsidRPr="00994F12">
      <w:rPr>
        <w:rStyle w:val="FooterPgNo"/>
      </w:rP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Pr>
        <w:noProof/>
      </w:rPr>
      <w:t>12 October 2016</w:t>
    </w:r>
    <w:r w:rsidR="00BA0173">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pPr>
  </w:p>
  <w:p w:rsidR="00ED3173" w:rsidRDefault="00ED3173" w:rsidP="0071551B">
    <w:pPr>
      <w:pStyle w:val="footer"/>
    </w:pPr>
    <w:r>
      <w:tab/>
    </w:r>
    <w: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Pr>
        <w:noProof/>
      </w:rPr>
      <w:t>12 October 2016</w:t>
    </w:r>
    <w:r w:rsidR="00BA0173">
      <w:rPr>
        <w:noProof/>
      </w:rPr>
      <w:fldChar w:fldCharType="end"/>
    </w:r>
    <w:r>
      <w:tab/>
    </w: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instrText>23</w:instrText>
    </w:r>
    <w:r w:rsidRPr="00994F12">
      <w:rPr>
        <w:rStyle w:val="FooterPgNo"/>
      </w:rPr>
      <w:fldChar w:fldCharType="end"/>
    </w:r>
    <w:r w:rsidRPr="00994F12">
      <w:rPr>
        <w:rStyle w:val="FooterPgNo"/>
      </w:rPr>
      <w:instrText xml:space="preserve"> &lt; 10"0""" </w:instrTex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t>23</w:t>
    </w:r>
    <w:r w:rsidRPr="00994F12">
      <w:rPr>
        <w:rStyle w:val="FooterPgNo"/>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pPr>
      <w:pStyle w:val="Foo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pPr>
  </w:p>
  <w:p w:rsidR="00ED3173" w:rsidRDefault="00ED3173" w:rsidP="0071551B">
    <w:pPr>
      <w:pStyle w:val="footer"/>
    </w:pPr>
    <w:r>
      <w:tab/>
    </w:r>
    <w: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Pr>
        <w:noProof/>
      </w:rPr>
      <w:t>12 October 2016</w:t>
    </w:r>
    <w:r w:rsidR="00BA0173">
      <w:rPr>
        <w:noProof/>
      </w:rPr>
      <w:fldChar w:fldCharType="end"/>
    </w:r>
    <w:r>
      <w:tab/>
    </w: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instrText>1</w:instrText>
    </w:r>
    <w:r w:rsidRPr="00994F12">
      <w:rPr>
        <w:rStyle w:val="FooterPgNo"/>
      </w:rPr>
      <w:fldChar w:fldCharType="end"/>
    </w:r>
    <w:r w:rsidRPr="00994F12">
      <w:rPr>
        <w:rStyle w:val="FooterPgNo"/>
      </w:rPr>
      <w:instrText xml:space="preserve"> &lt; 10"0""" </w:instrText>
    </w:r>
    <w:r w:rsidRPr="00994F12">
      <w:rPr>
        <w:rStyle w:val="FooterPgNo"/>
      </w:rPr>
      <w:fldChar w:fldCharType="separate"/>
    </w:r>
    <w:r w:rsidRPr="00994F12">
      <w:rPr>
        <w:rStyle w:val="FooterPgNo"/>
        <w:noProof/>
      </w:rPr>
      <w:t>0</w: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t>1</w:t>
    </w:r>
    <w:r w:rsidRPr="00994F12">
      <w:rPr>
        <w:rStyle w:val="FooterPgN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rPr>
        <w:rStyle w:val="FooterPgNo"/>
      </w:rPr>
    </w:pPr>
    <w:r>
      <w:rPr>
        <w:b/>
        <w:noProof/>
        <w:color w:val="auto"/>
      </w:rPr>
      <mc:AlternateContent>
        <mc:Choice Requires="wps">
          <w:drawing>
            <wp:anchor distT="0" distB="0" distL="114300" distR="114300" simplePos="0" relativeHeight="251665920" behindDoc="1" locked="0" layoutInCell="1" allowOverlap="1" wp14:anchorId="0D9368C4" wp14:editId="6B26EFE2">
              <wp:simplePos x="0" y="0"/>
              <wp:positionH relativeFrom="page">
                <wp:posOffset>0</wp:posOffset>
              </wp:positionH>
              <wp:positionV relativeFrom="page">
                <wp:posOffset>10153015</wp:posOffset>
              </wp:positionV>
              <wp:extent cx="7594600" cy="551815"/>
              <wp:effectExtent l="0" t="0" r="0" b="1270"/>
              <wp:wrapNone/>
              <wp:docPr id="1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14:anchorId="2FBB47A5" wp14:editId="3EB8421F">
                                <wp:extent cx="7553325" cy="552450"/>
                                <wp:effectExtent l="0" t="0" r="9525" b="0"/>
                                <wp:docPr id="233" name="Picture 8"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nal_Bottom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7" o:spid="_x0000_s1033" type="#_x0000_t202" style="position:absolute;margin-left:0;margin-top:799.45pt;width:598pt;height:43.4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" filled="f" stroked="f">
              <v:textbox style="mso-fit-shape-to-text:t" inset="0,0,0,0">
                <w:txbxContent>
                  <w:p w:rsidR="00ED3173" w:rsidRDefault="00ED3173" w:rsidP="00A43A84">
                    <w:r>
                      <w:rPr>
                        <w:noProof/>
                      </w:rPr>
                      <w:drawing>
                        <wp:inline distT="0" distB="0" distL="0" distR="0" wp14:anchorId="2FBB47A5" wp14:editId="3EB8421F">
                          <wp:extent cx="7553325" cy="552450"/>
                          <wp:effectExtent l="0" t="0" r="9525" b="0"/>
                          <wp:docPr id="233" name="Picture 8"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ternal_Bottom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71551B">
    <w:pPr>
      <w:pStyle w:val="footer"/>
    </w:pP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57668A">
      <w:rPr>
        <w:rStyle w:val="FooterPgNo"/>
        <w:noProof/>
      </w:rPr>
      <w:instrText>20</w:instrText>
    </w:r>
    <w:r w:rsidRPr="00994F12">
      <w:rPr>
        <w:rStyle w:val="FooterPgNo"/>
      </w:rPr>
      <w:fldChar w:fldCharType="end"/>
    </w:r>
    <w:r w:rsidRPr="00994F12">
      <w:rPr>
        <w:rStyle w:val="FooterPgNo"/>
      </w:rPr>
      <w:instrText xml:space="preserve"> &lt; 10"0""" </w:instrTex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57668A">
      <w:rPr>
        <w:rStyle w:val="FooterPgNo"/>
        <w:noProof/>
      </w:rPr>
      <w:t>20</w:t>
    </w:r>
    <w:r w:rsidRPr="00994F12">
      <w:rPr>
        <w:rStyle w:val="FooterPgNo"/>
      </w:rPr>
      <w:fldChar w:fldCharType="end"/>
    </w:r>
    <w:r w:rsidRPr="00994F12">
      <w:rPr>
        <w:rStyle w:val="FooterPgNo"/>
      </w:rP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sidR="0057668A">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sidR="0057668A">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sidR="0057668A">
      <w:rPr>
        <w:noProof/>
      </w:rPr>
      <w:t>12 October 2016</w:t>
    </w:r>
    <w:r w:rsidR="00BA0173">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pPr>
  </w:p>
  <w:p w:rsidR="00ED3173" w:rsidRDefault="00ED3173" w:rsidP="0071551B">
    <w:pPr>
      <w:pStyle w:val="footer"/>
    </w:pPr>
    <w:r>
      <w:tab/>
    </w:r>
    <w: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sidR="0057668A">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sidR="0057668A">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sidR="0057668A">
      <w:rPr>
        <w:noProof/>
      </w:rPr>
      <w:t>12 October 2016</w:t>
    </w:r>
    <w:r w:rsidR="00BA0173">
      <w:rPr>
        <w:noProof/>
      </w:rPr>
      <w:fldChar w:fldCharType="end"/>
    </w:r>
    <w:r>
      <w:tab/>
    </w: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57668A">
      <w:rPr>
        <w:rStyle w:val="FooterPgNo"/>
        <w:noProof/>
      </w:rPr>
      <w:instrText>19</w:instrText>
    </w:r>
    <w:r w:rsidRPr="00994F12">
      <w:rPr>
        <w:rStyle w:val="FooterPgNo"/>
      </w:rPr>
      <w:fldChar w:fldCharType="end"/>
    </w:r>
    <w:r w:rsidRPr="00994F12">
      <w:rPr>
        <w:rStyle w:val="FooterPgNo"/>
      </w:rPr>
      <w:instrText xml:space="preserve"> &lt; 10"0""" </w:instrTex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57668A">
      <w:rPr>
        <w:rStyle w:val="FooterPgNo"/>
        <w:noProof/>
      </w:rPr>
      <w:t>19</w:t>
    </w:r>
    <w:r w:rsidRPr="00994F12">
      <w:rPr>
        <w:rStyle w:val="FooterPgNo"/>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pPr>
      <w:pStyle w:val="Footer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rPr>
        <w:rStyle w:val="FooterPgNo"/>
      </w:rPr>
    </w:pPr>
    <w:r>
      <w:rPr>
        <w:b/>
        <w:noProof/>
        <w:color w:val="auto"/>
      </w:rPr>
      <mc:AlternateContent>
        <mc:Choice Requires="wps">
          <w:drawing>
            <wp:anchor distT="0" distB="0" distL="114300" distR="114300" simplePos="0" relativeHeight="251652608" behindDoc="1" locked="0" layoutInCell="1" allowOverlap="1" wp14:anchorId="5BE2C0F1" wp14:editId="2510C122">
              <wp:simplePos x="0" y="0"/>
              <wp:positionH relativeFrom="page">
                <wp:posOffset>0</wp:posOffset>
              </wp:positionH>
              <wp:positionV relativeFrom="page">
                <wp:posOffset>10153015</wp:posOffset>
              </wp:positionV>
              <wp:extent cx="7594600" cy="551815"/>
              <wp:effectExtent l="0" t="0" r="0" b="1270"/>
              <wp:wrapNone/>
              <wp:docPr id="11"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14:anchorId="19563BE7" wp14:editId="1C44C4AB">
                                <wp:extent cx="7553325" cy="552450"/>
                                <wp:effectExtent l="0" t="0" r="9525" b="0"/>
                                <wp:docPr id="226" name="Picture 13"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l_Bottom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 o:spid="_x0000_s1038" type="#_x0000_t202" style="position:absolute;margin-left:0;margin-top:799.45pt;width:598pt;height:43.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2ssA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" filled="f" stroked="f">
              <v:textbox style="mso-fit-shape-to-text:t" inset="0,0,0,0">
                <w:txbxContent>
                  <w:p w:rsidR="00ED3173" w:rsidRDefault="00ED3173" w:rsidP="00A43A84">
                    <w:r>
                      <w:rPr>
                        <w:noProof/>
                      </w:rPr>
                      <w:drawing>
                        <wp:inline distT="0" distB="0" distL="0" distR="0" wp14:anchorId="19563BE7" wp14:editId="1C44C4AB">
                          <wp:extent cx="7553325" cy="552450"/>
                          <wp:effectExtent l="0" t="0" r="9525" b="0"/>
                          <wp:docPr id="226" name="Picture 13"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ternal_Bottom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71551B">
    <w:pPr>
      <w:pStyle w:val="footer"/>
    </w:pP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57668A">
      <w:rPr>
        <w:rStyle w:val="FooterPgNo"/>
        <w:noProof/>
      </w:rPr>
      <w:instrText>22</w:instrText>
    </w:r>
    <w:r w:rsidRPr="00994F12">
      <w:rPr>
        <w:rStyle w:val="FooterPgNo"/>
      </w:rPr>
      <w:fldChar w:fldCharType="end"/>
    </w:r>
    <w:r w:rsidRPr="00994F12">
      <w:rPr>
        <w:rStyle w:val="FooterPgNo"/>
      </w:rPr>
      <w:instrText xml:space="preserve"> &lt; 10"0""" </w:instrTex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57668A">
      <w:rPr>
        <w:rStyle w:val="FooterPgNo"/>
        <w:noProof/>
      </w:rPr>
      <w:t>22</w:t>
    </w:r>
    <w:r w:rsidRPr="00994F12">
      <w:rPr>
        <w:rStyle w:val="FooterPgNo"/>
      </w:rPr>
      <w:fldChar w:fldCharType="end"/>
    </w:r>
    <w:r w:rsidRPr="00994F12">
      <w:rPr>
        <w:rStyle w:val="FooterPgNo"/>
      </w:rP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sidR="0057668A">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sidR="0057668A">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sidR="0057668A">
      <w:rPr>
        <w:noProof/>
      </w:rPr>
      <w:t>12 October 2016</w:t>
    </w:r>
    <w:r w:rsidR="00BA0173">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pPr>
  </w:p>
  <w:p w:rsidR="00ED3173" w:rsidRDefault="00ED3173" w:rsidP="0071551B">
    <w:pPr>
      <w:pStyle w:val="footer"/>
    </w:pPr>
    <w:r>
      <w:tab/>
    </w:r>
    <w: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sidR="00197634">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sidR="00197634">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sidR="00197634">
      <w:rPr>
        <w:noProof/>
      </w:rPr>
      <w:t>12 October 2016</w:t>
    </w:r>
    <w:r w:rsidR="00BA0173">
      <w:rPr>
        <w:noProof/>
      </w:rPr>
      <w:fldChar w:fldCharType="end"/>
    </w:r>
    <w:r>
      <w:tab/>
    </w: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197634">
      <w:rPr>
        <w:rStyle w:val="FooterPgNo"/>
        <w:noProof/>
      </w:rPr>
      <w:instrText>21</w:instrText>
    </w:r>
    <w:r w:rsidRPr="00994F12">
      <w:rPr>
        <w:rStyle w:val="FooterPgNo"/>
      </w:rPr>
      <w:fldChar w:fldCharType="end"/>
    </w:r>
    <w:r w:rsidRPr="00994F12">
      <w:rPr>
        <w:rStyle w:val="FooterPgNo"/>
      </w:rPr>
      <w:instrText xml:space="preserve"> &lt; 10"0""" </w:instrTex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sidR="00197634">
      <w:rPr>
        <w:rStyle w:val="FooterPgNo"/>
        <w:noProof/>
      </w:rPr>
      <w:t>21</w:t>
    </w:r>
    <w:r w:rsidRPr="00994F12">
      <w:rPr>
        <w:rStyle w:val="FooterPgNo"/>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pPr>
      <w:pStyle w:val="Footer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71551B">
    <w:pPr>
      <w:pStyle w:val="footer"/>
      <w:rPr>
        <w:rStyle w:val="FooterPgNo"/>
      </w:rPr>
    </w:pPr>
    <w:r>
      <w:rPr>
        <w:b/>
        <w:noProof/>
        <w:color w:val="auto"/>
      </w:rPr>
      <mc:AlternateContent>
        <mc:Choice Requires="wps">
          <w:drawing>
            <wp:anchor distT="0" distB="0" distL="114300" distR="114300" simplePos="0" relativeHeight="251673088" behindDoc="1" locked="0" layoutInCell="1" allowOverlap="1" wp14:anchorId="3605A1A7" wp14:editId="11174C0D">
              <wp:simplePos x="0" y="0"/>
              <wp:positionH relativeFrom="page">
                <wp:posOffset>0</wp:posOffset>
              </wp:positionH>
              <wp:positionV relativeFrom="page">
                <wp:posOffset>10153015</wp:posOffset>
              </wp:positionV>
              <wp:extent cx="7594600" cy="551815"/>
              <wp:effectExtent l="0" t="0" r="0" b="1270"/>
              <wp:wrapNone/>
              <wp:docPr id="6"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14:anchorId="60DCE49C" wp14:editId="153B2C09">
                                <wp:extent cx="7553325" cy="552450"/>
                                <wp:effectExtent l="0" t="0" r="9525" b="0"/>
                                <wp:docPr id="29" name="Picture 18"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ernal_Bottom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1" o:spid="_x0000_s1043" type="#_x0000_t202" style="position:absolute;margin-left:0;margin-top:799.45pt;width:598pt;height:43.4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" filled="f" stroked="f">
              <v:textbox style="mso-fit-shape-to-text:t" inset="0,0,0,0">
                <w:txbxContent>
                  <w:p w:rsidR="00ED3173" w:rsidRDefault="00ED3173" w:rsidP="00A43A84">
                    <w:r>
                      <w:rPr>
                        <w:noProof/>
                      </w:rPr>
                      <w:drawing>
                        <wp:inline distT="0" distB="0" distL="0" distR="0" wp14:anchorId="60DCE49C" wp14:editId="153B2C09">
                          <wp:extent cx="7553325" cy="552450"/>
                          <wp:effectExtent l="0" t="0" r="9525" b="0"/>
                          <wp:docPr id="29" name="Picture 18"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ernal_Bottom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71551B">
    <w:pPr>
      <w:pStyle w:val="footer"/>
    </w:pPr>
    <w:r w:rsidRPr="00994F12">
      <w:rPr>
        <w:rStyle w:val="FooterPgNo"/>
      </w:rPr>
      <w:fldChar w:fldCharType="begin"/>
    </w:r>
    <w:r w:rsidRPr="00994F12">
      <w:rPr>
        <w:rStyle w:val="FooterPgNo"/>
      </w:rPr>
      <w:instrText xml:space="preserve"> if </w:instrText>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instrText>22</w:instrText>
    </w:r>
    <w:r w:rsidRPr="00994F12">
      <w:rPr>
        <w:rStyle w:val="FooterPgNo"/>
      </w:rPr>
      <w:fldChar w:fldCharType="end"/>
    </w:r>
    <w:r w:rsidRPr="00994F12">
      <w:rPr>
        <w:rStyle w:val="FooterPgNo"/>
      </w:rPr>
      <w:instrText xml:space="preserve"> &lt; 10"0""" </w:instrText>
    </w:r>
    <w:r w:rsidRPr="00994F12">
      <w:rPr>
        <w:rStyle w:val="FooterPgNo"/>
      </w:rPr>
      <w:fldChar w:fldCharType="end"/>
    </w:r>
    <w:r w:rsidRPr="00994F12">
      <w:rPr>
        <w:rStyle w:val="FooterPgNo"/>
      </w:rPr>
      <w:fldChar w:fldCharType="begin"/>
    </w:r>
    <w:r w:rsidRPr="00994F12">
      <w:rPr>
        <w:rStyle w:val="FooterPgNo"/>
      </w:rPr>
      <w:instrText xml:space="preserve"> page </w:instrText>
    </w:r>
    <w:r w:rsidRPr="00994F12">
      <w:rPr>
        <w:rStyle w:val="FooterPgNo"/>
      </w:rPr>
      <w:fldChar w:fldCharType="separate"/>
    </w:r>
    <w:r>
      <w:rPr>
        <w:rStyle w:val="FooterPgNo"/>
        <w:noProof/>
      </w:rPr>
      <w:t>22</w:t>
    </w:r>
    <w:r w:rsidRPr="00994F12">
      <w:rPr>
        <w:rStyle w:val="FooterPgNo"/>
      </w:rPr>
      <w:fldChar w:fldCharType="end"/>
    </w:r>
    <w:r w:rsidRPr="00994F12">
      <w:rPr>
        <w:rStyle w:val="FooterPgNo"/>
      </w:rPr>
      <w:tab/>
    </w:r>
    <w:r w:rsidRPr="00994F12">
      <w:rPr>
        <w:rStyle w:val="FooterPgNo"/>
      </w:rPr>
      <w:fldChar w:fldCharType="begin"/>
    </w:r>
    <w:r w:rsidRPr="00994F12">
      <w:rPr>
        <w:rStyle w:val="FooterPgNo"/>
      </w:rPr>
      <w:instrText xml:space="preserve"> STYLEREF "_Stock Name" </w:instrText>
    </w:r>
    <w:r w:rsidRPr="00994F12">
      <w:rPr>
        <w:rStyle w:val="FooterPgNo"/>
      </w:rPr>
      <w:fldChar w:fldCharType="separate"/>
    </w:r>
    <w:r>
      <w:rPr>
        <w:rStyle w:val="FooterPgNo"/>
        <w:noProof/>
      </w:rPr>
      <w:t>Sandal Plc</w:t>
    </w:r>
    <w:r w:rsidRPr="00994F12">
      <w:rPr>
        <w:rStyle w:val="FooterPgNo"/>
      </w:rPr>
      <w:fldChar w:fldCharType="end"/>
    </w:r>
    <w:r>
      <w:t xml:space="preserve">  </w:t>
    </w:r>
    <w:proofErr w:type="gramStart"/>
    <w:r>
      <w:t xml:space="preserve">|  </w:t>
    </w:r>
    <w:proofErr w:type="gramEnd"/>
    <w:r w:rsidR="00BA0173">
      <w:fldChar w:fldCharType="begin"/>
    </w:r>
    <w:r w:rsidR="00BA0173">
      <w:instrText xml:space="preserve"> STYLEREF  _Sector </w:instrText>
    </w:r>
    <w:r w:rsidR="00BA0173">
      <w:fldChar w:fldCharType="separate"/>
    </w:r>
    <w:r>
      <w:rPr>
        <w:noProof/>
      </w:rPr>
      <w:t>Electronic &amp; Electrical Equipment</w:t>
    </w:r>
    <w:r w:rsidR="00BA0173">
      <w:rPr>
        <w:noProof/>
      </w:rPr>
      <w:fldChar w:fldCharType="end"/>
    </w:r>
    <w:r>
      <w:t xml:space="preserve">  |  </w:t>
    </w:r>
    <w:r w:rsidR="00BA0173">
      <w:fldChar w:fldCharType="begin"/>
    </w:r>
    <w:r w:rsidR="00BA0173">
      <w:instrText xml:space="preserve"> STYLEREF _Date </w:instrText>
    </w:r>
    <w:r w:rsidR="00BA0173">
      <w:fldChar w:fldCharType="separate"/>
    </w:r>
    <w:r>
      <w:rPr>
        <w:noProof/>
      </w:rPr>
      <w:t>12 October 2016</w:t>
    </w:r>
    <w:r w:rsidR="00BA01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173" w:rsidRDefault="00BA0173">
      <w:r>
        <w:separator/>
      </w:r>
    </w:p>
  </w:footnote>
  <w:footnote w:type="continuationSeparator" w:id="0">
    <w:p w:rsidR="00BA0173" w:rsidRDefault="00BA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w:drawing>
        <wp:anchor distT="0" distB="0" distL="114300" distR="114300" simplePos="0" relativeHeight="251645440" behindDoc="1" locked="0" layoutInCell="1" allowOverlap="1" wp14:anchorId="149ABB73" wp14:editId="0F15ECDE">
          <wp:simplePos x="0" y="0"/>
          <wp:positionH relativeFrom="page">
            <wp:posOffset>431800</wp:posOffset>
          </wp:positionH>
          <wp:positionV relativeFrom="page">
            <wp:posOffset>432435</wp:posOffset>
          </wp:positionV>
          <wp:extent cx="381000" cy="361950"/>
          <wp:effectExtent l="0" t="0" r="0" b="0"/>
          <wp:wrapNone/>
          <wp:docPr id="210" name="Picture 210"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Intern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44416" behindDoc="1" locked="0" layoutInCell="1" allowOverlap="1" wp14:anchorId="572CBC11" wp14:editId="6A37B396">
              <wp:simplePos x="0" y="0"/>
              <wp:positionH relativeFrom="page">
                <wp:posOffset>635</wp:posOffset>
              </wp:positionH>
              <wp:positionV relativeFrom="page">
                <wp:posOffset>635</wp:posOffset>
              </wp:positionV>
              <wp:extent cx="7594600" cy="304165"/>
              <wp:effectExtent l="635" t="635" r="0" b="0"/>
              <wp:wrapNone/>
              <wp:docPr id="23"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14:anchorId="6F214A6D" wp14:editId="6B3131EA">
                                <wp:extent cx="7553325" cy="304800"/>
                                <wp:effectExtent l="0" t="0" r="9525" b="0"/>
                                <wp:docPr id="240" name="Picture 1"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9" o:spid="_x0000_s1026" type="#_x0000_t202" style="position:absolute;margin-left:.05pt;margin-top:.05pt;width:598pt;height:23.9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L5rQIAAKw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" filled="f" stroked="f">
              <v:textbox style="mso-fit-shape-to-text:t" inset="0,0,0,0">
                <w:txbxContent>
                  <w:p w:rsidR="00ED3173" w:rsidRDefault="00ED3173" w:rsidP="00A43A84">
                    <w:r>
                      <w:rPr>
                        <w:noProof/>
                      </w:rPr>
                      <w:drawing>
                        <wp:inline distT="0" distB="0" distL="0" distR="0" wp14:anchorId="6F214A6D" wp14:editId="6B3131EA">
                          <wp:extent cx="7553325" cy="304800"/>
                          <wp:effectExtent l="0" t="0" r="9525" b="0"/>
                          <wp:docPr id="240" name="Picture 1"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_Top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A22506">
    <w:pPr>
      <w:pStyle w:val="headertex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w:drawing>
        <wp:anchor distT="0" distB="0" distL="114300" distR="114300" simplePos="0" relativeHeight="251672064" behindDoc="1" locked="0" layoutInCell="1" allowOverlap="1" wp14:anchorId="56A78B22" wp14:editId="749180B3">
          <wp:simplePos x="0" y="0"/>
          <wp:positionH relativeFrom="page">
            <wp:posOffset>431800</wp:posOffset>
          </wp:positionH>
          <wp:positionV relativeFrom="page">
            <wp:posOffset>432435</wp:posOffset>
          </wp:positionV>
          <wp:extent cx="381000" cy="361950"/>
          <wp:effectExtent l="0" t="0" r="0" b="0"/>
          <wp:wrapNone/>
          <wp:docPr id="330" name="Picture 330"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Intern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71040" behindDoc="1" locked="0" layoutInCell="1" allowOverlap="1" wp14:anchorId="0D033BB5" wp14:editId="501638CA">
              <wp:simplePos x="0" y="0"/>
              <wp:positionH relativeFrom="page">
                <wp:posOffset>635</wp:posOffset>
              </wp:positionH>
              <wp:positionV relativeFrom="page">
                <wp:posOffset>635</wp:posOffset>
              </wp:positionV>
              <wp:extent cx="7594600" cy="304165"/>
              <wp:effectExtent l="635" t="635" r="0" b="0"/>
              <wp:wrapNone/>
              <wp:docPr id="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14:anchorId="2775C0CE" wp14:editId="6B726AE3">
                                <wp:extent cx="7553325" cy="304800"/>
                                <wp:effectExtent l="0" t="0" r="9525" b="0"/>
                                <wp:docPr id="224" name="Picture 15"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9" o:spid="_x0000_s1040" type="#_x0000_t202" style="position:absolute;margin-left:.05pt;margin-top:.05pt;width:598pt;height:23.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x0sQIAALM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" filled="f" stroked="f">
              <v:textbox style="mso-fit-shape-to-text:t" inset="0,0,0,0">
                <w:txbxContent>
                  <w:p w:rsidR="00ED3173" w:rsidRDefault="00ED3173" w:rsidP="00A43A84">
                    <w:r>
                      <w:rPr>
                        <w:noProof/>
                      </w:rPr>
                      <w:drawing>
                        <wp:inline distT="0" distB="0" distL="0" distR="0" wp14:anchorId="2775C0CE" wp14:editId="6B726AE3">
                          <wp:extent cx="7553325" cy="304800"/>
                          <wp:effectExtent l="0" t="0" r="9525" b="0"/>
                          <wp:docPr id="224" name="Picture 15"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ternal_Top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A22506">
    <w:pPr>
      <w:pStyle w:val="headertex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mc:AlternateContent>
        <mc:Choice Requires="wps">
          <w:drawing>
            <wp:anchor distT="0" distB="0" distL="114300" distR="114300" simplePos="0" relativeHeight="251667968" behindDoc="1" locked="0" layoutInCell="1" allowOverlap="1" wp14:anchorId="7F8D7366" wp14:editId="7090FDF9">
              <wp:simplePos x="0" y="0"/>
              <wp:positionH relativeFrom="page">
                <wp:posOffset>0</wp:posOffset>
              </wp:positionH>
              <wp:positionV relativeFrom="page">
                <wp:posOffset>0</wp:posOffset>
              </wp:positionV>
              <wp:extent cx="7594600" cy="304165"/>
              <wp:effectExtent l="0" t="0" r="0" b="635"/>
              <wp:wrapNone/>
              <wp:docPr id="8"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
                            <w:rPr>
                              <w:noProof/>
                            </w:rPr>
                            <w:drawing>
                              <wp:inline distT="0" distB="0" distL="0" distR="0" wp14:anchorId="116E19AC" wp14:editId="47DBA30A">
                                <wp:extent cx="7553325" cy="304800"/>
                                <wp:effectExtent l="0" t="0" r="9525" b="0"/>
                                <wp:docPr id="31" name="Picture 16"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ernal_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6" o:spid="_x0000_s1041" type="#_x0000_t202" style="position:absolute;margin-left:0;margin-top:0;width:598pt;height:23.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mUsA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" filled="f" stroked="f">
              <v:textbox style="mso-fit-shape-to-text:t" inset="0,0,0,0">
                <w:txbxContent>
                  <w:p w:rsidR="00ED3173" w:rsidRDefault="00ED3173">
                    <w:r>
                      <w:rPr>
                        <w:noProof/>
                      </w:rPr>
                      <w:drawing>
                        <wp:inline distT="0" distB="0" distL="0" distR="0" wp14:anchorId="116E19AC" wp14:editId="47DBA30A">
                          <wp:extent cx="7553325" cy="304800"/>
                          <wp:effectExtent l="0" t="0" r="9525" b="0"/>
                          <wp:docPr id="31" name="Picture 16"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r>
      <mc:AlternateContent>
        <mc:Choice Requires="wps">
          <w:drawing>
            <wp:anchor distT="0" distB="0" distL="114300" distR="114300" simplePos="0" relativeHeight="251670016" behindDoc="1" locked="0" layoutInCell="1" allowOverlap="1" wp14:anchorId="056C2548" wp14:editId="20DEFD52">
              <wp:simplePos x="0" y="0"/>
              <wp:positionH relativeFrom="page">
                <wp:posOffset>0</wp:posOffset>
              </wp:positionH>
              <wp:positionV relativeFrom="page">
                <wp:posOffset>10153015</wp:posOffset>
              </wp:positionV>
              <wp:extent cx="7594600" cy="551815"/>
              <wp:effectExtent l="0" t="0" r="0" b="1270"/>
              <wp:wrapNone/>
              <wp:docPr id="7"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731F43">
                          <w:r>
                            <w:rPr>
                              <w:noProof/>
                            </w:rPr>
                            <w:drawing>
                              <wp:inline distT="0" distB="0" distL="0" distR="0" wp14:anchorId="15CD2CC0" wp14:editId="7B3A766C">
                                <wp:extent cx="7553325" cy="552450"/>
                                <wp:effectExtent l="0" t="0" r="9525" b="0"/>
                                <wp:docPr id="30" name="Picture 17"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ernal_Bottom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8" o:spid="_x0000_s1042" type="#_x0000_t202" style="position:absolute;margin-left:0;margin-top:799.45pt;width:598pt;height:43.4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ZsQ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" filled="f" stroked="f">
              <v:textbox style="mso-fit-shape-to-text:t" inset="0,0,0,0">
                <w:txbxContent>
                  <w:p w:rsidR="00ED3173" w:rsidRDefault="00ED3173" w:rsidP="00731F43">
                    <w:r>
                      <w:rPr>
                        <w:noProof/>
                      </w:rPr>
                      <w:drawing>
                        <wp:inline distT="0" distB="0" distL="0" distR="0" wp14:anchorId="15CD2CC0" wp14:editId="7B3A766C">
                          <wp:extent cx="7553325" cy="552450"/>
                          <wp:effectExtent l="0" t="0" r="9525" b="0"/>
                          <wp:docPr id="30" name="Picture 17"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ernal_BottomBan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r>
      <w:drawing>
        <wp:anchor distT="0" distB="0" distL="114300" distR="114300" simplePos="0" relativeHeight="251668992" behindDoc="1" locked="0" layoutInCell="1" allowOverlap="1" wp14:anchorId="25A8F52D" wp14:editId="5DD296A3">
          <wp:simplePos x="0" y="0"/>
          <wp:positionH relativeFrom="page">
            <wp:posOffset>6804660</wp:posOffset>
          </wp:positionH>
          <wp:positionV relativeFrom="page">
            <wp:posOffset>431800</wp:posOffset>
          </wp:positionV>
          <wp:extent cx="381000" cy="361950"/>
          <wp:effectExtent l="0" t="0" r="0" b="0"/>
          <wp:wrapNone/>
          <wp:docPr id="327" name="Picture 327"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Internal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173" w:rsidRDefault="00ED3173" w:rsidP="00A22506">
    <w:pPr>
      <w:pStyle w:val="headertex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B23139">
    <w:pPr>
      <w:pStyle w:val="headerfrontpage"/>
    </w:pPr>
    <w:r>
      <mc:AlternateContent>
        <mc:Choice Requires="wps">
          <w:drawing>
            <wp:anchor distT="0" distB="0" distL="114300" distR="114300" simplePos="0" relativeHeight="251666944" behindDoc="1" locked="0" layoutInCell="1" allowOverlap="1" wp14:anchorId="456512B8" wp14:editId="518BF436">
              <wp:simplePos x="0" y="0"/>
              <wp:positionH relativeFrom="page">
                <wp:posOffset>0</wp:posOffset>
              </wp:positionH>
              <wp:positionV relativeFrom="page">
                <wp:posOffset>323850</wp:posOffset>
              </wp:positionV>
              <wp:extent cx="7594600" cy="10030460"/>
              <wp:effectExtent l="0" t="0" r="0" b="0"/>
              <wp:wrapNone/>
              <wp:docPr id="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10030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
                            <w:rPr>
                              <w:noProof/>
                            </w:rPr>
                            <w:drawing>
                              <wp:inline distT="0" distB="0" distL="0" distR="0" wp14:anchorId="0629E9D4" wp14:editId="10FC1ADF">
                                <wp:extent cx="7239000" cy="10029825"/>
                                <wp:effectExtent l="0" t="0" r="0" b="9525"/>
                                <wp:docPr id="28" name="Picture 19" descr="CompanyNote_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panyNote_FrontCove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00298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5" o:spid="_x0000_s1044" type="#_x0000_t202" style="position:absolute;margin-left:0;margin-top:25.5pt;width:598pt;height:789.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" filled="f" stroked="f">
              <v:textbox style="mso-fit-shape-to-text:t" inset="0,0,0,0">
                <w:txbxContent>
                  <w:p w:rsidR="00ED3173" w:rsidRDefault="00ED3173">
                    <w:r>
                      <w:rPr>
                        <w:noProof/>
                      </w:rPr>
                      <w:drawing>
                        <wp:inline distT="0" distB="0" distL="0" distR="0" wp14:anchorId="0629E9D4" wp14:editId="10FC1ADF">
                          <wp:extent cx="7239000" cy="10029825"/>
                          <wp:effectExtent l="0" t="0" r="0" b="9525"/>
                          <wp:docPr id="28" name="Picture 19" descr="CompanyNote_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panyNote_FrontCove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0" cy="10029825"/>
                                  </a:xfrm>
                                  <a:prstGeom prst="rect">
                                    <a:avLst/>
                                  </a:prstGeom>
                                  <a:noFill/>
                                  <a:ln>
                                    <a:noFill/>
                                  </a:ln>
                                </pic:spPr>
                              </pic:pic>
                            </a:graphicData>
                          </a:graphic>
                        </wp:inline>
                      </w:drawing>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w:drawing>
        <wp:anchor distT="0" distB="0" distL="114300" distR="114300" simplePos="0" relativeHeight="251657728" behindDoc="1" locked="0" layoutInCell="1" allowOverlap="1">
          <wp:simplePos x="0" y="0"/>
          <wp:positionH relativeFrom="page">
            <wp:posOffset>6805295</wp:posOffset>
          </wp:positionH>
          <wp:positionV relativeFrom="page">
            <wp:posOffset>432435</wp:posOffset>
          </wp:positionV>
          <wp:extent cx="381000" cy="361950"/>
          <wp:effectExtent l="0" t="0" r="0" b="0"/>
          <wp:wrapNone/>
          <wp:docPr id="230" name="Picture 230"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Intern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6704" behindDoc="1" locked="0" layoutInCell="1" allowOverlap="1">
              <wp:simplePos x="0" y="0"/>
              <wp:positionH relativeFrom="page">
                <wp:posOffset>635</wp:posOffset>
              </wp:positionH>
              <wp:positionV relativeFrom="page">
                <wp:posOffset>635</wp:posOffset>
              </wp:positionV>
              <wp:extent cx="7594600" cy="304165"/>
              <wp:effectExtent l="635" t="635" r="0" b="0"/>
              <wp:wrapNone/>
              <wp:docPr id="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extent cx="7553325" cy="304800"/>
                                <wp:effectExtent l="0" t="0" r="9525" b="0"/>
                                <wp:docPr id="27" name="Picture 20"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9" o:spid="_x0000_s1045" type="#_x0000_t202" style="position:absolute;margin-left:.05pt;margin-top:.05pt;width:598pt;height:23.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" filled="f" stroked="f">
              <v:textbox style="mso-fit-shape-to-text:t" inset="0,0,0,0">
                <w:txbxContent>
                  <w:p w:rsidR="00ED3173" w:rsidRDefault="00ED3173" w:rsidP="00A43A84">
                    <w:r>
                      <w:rPr>
                        <w:noProof/>
                      </w:rPr>
                      <w:drawing>
                        <wp:inline distT="0" distB="0" distL="0" distR="0">
                          <wp:extent cx="7553325" cy="304800"/>
                          <wp:effectExtent l="0" t="0" r="9525" b="0"/>
                          <wp:docPr id="27" name="Picture 20"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ternal_Top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A22506">
    <w:pPr>
      <w:pStyle w:val="headertex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mc:AlternateContent>
        <mc:Choice Requires="wps">
          <w:drawing>
            <wp:anchor distT="0" distB="0" distL="114300" distR="114300" simplePos="0" relativeHeight="251653632" behindDoc="1" locked="0" layoutInCell="1" allowOverlap="1">
              <wp:simplePos x="0" y="0"/>
              <wp:positionH relativeFrom="page">
                <wp:posOffset>0</wp:posOffset>
              </wp:positionH>
              <wp:positionV relativeFrom="page">
                <wp:posOffset>0</wp:posOffset>
              </wp:positionV>
              <wp:extent cx="7594600" cy="304165"/>
              <wp:effectExtent l="0" t="0" r="0" b="635"/>
              <wp:wrapNone/>
              <wp:docPr id="3"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
                            <w:rPr>
                              <w:noProof/>
                            </w:rPr>
                            <w:drawing>
                              <wp:inline distT="0" distB="0" distL="0" distR="0">
                                <wp:extent cx="7553325" cy="304800"/>
                                <wp:effectExtent l="0" t="0" r="9525" b="0"/>
                                <wp:docPr id="26" name="Picture 21"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ternal_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6" o:spid="_x0000_s1046" type="#_x0000_t202" style="position:absolute;margin-left:0;margin-top:0;width:598pt;height:23.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bOUsQ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" filled="f" stroked="f">
              <v:textbox style="mso-fit-shape-to-text:t" inset="0,0,0,0">
                <w:txbxContent>
                  <w:p w:rsidR="00ED3173" w:rsidRDefault="00ED3173">
                    <w:r>
                      <w:rPr>
                        <w:noProof/>
                      </w:rPr>
                      <w:drawing>
                        <wp:inline distT="0" distB="0" distL="0" distR="0">
                          <wp:extent cx="7553325" cy="304800"/>
                          <wp:effectExtent l="0" t="0" r="9525" b="0"/>
                          <wp:docPr id="26" name="Picture 21"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r>
      <mc:AlternateContent>
        <mc:Choice Requires="wps">
          <w:drawing>
            <wp:anchor distT="0" distB="0" distL="114300" distR="114300" simplePos="0" relativeHeight="251655680" behindDoc="1" locked="0" layoutInCell="1" allowOverlap="1">
              <wp:simplePos x="0" y="0"/>
              <wp:positionH relativeFrom="page">
                <wp:posOffset>0</wp:posOffset>
              </wp:positionH>
              <wp:positionV relativeFrom="page">
                <wp:posOffset>10153015</wp:posOffset>
              </wp:positionV>
              <wp:extent cx="7594600" cy="304165"/>
              <wp:effectExtent l="0" t="0" r="0" b="1270"/>
              <wp:wrapNone/>
              <wp:docPr id="2"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731F43">
                          <w:r>
                            <w:rPr>
                              <w:noProof/>
                            </w:rPr>
                            <w:drawing>
                              <wp:inline distT="0" distB="0" distL="0" distR="0">
                                <wp:extent cx="7553325" cy="552450"/>
                                <wp:effectExtent l="0" t="0" r="9525" b="0"/>
                                <wp:docPr id="25" name="Picture 22"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ternal_Bottom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8" o:spid="_x0000_s1047" type="#_x0000_t202" style="position:absolute;margin-left:0;margin-top:799.45pt;width:598pt;height:23.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Orw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" filled="f" stroked="f">
              <v:textbox style="mso-fit-shape-to-text:t" inset="0,0,0,0">
                <w:txbxContent>
                  <w:p w:rsidR="00ED3173" w:rsidRDefault="00ED3173" w:rsidP="00731F43">
                    <w:r>
                      <w:rPr>
                        <w:noProof/>
                      </w:rPr>
                      <w:drawing>
                        <wp:inline distT="0" distB="0" distL="0" distR="0">
                          <wp:extent cx="7553325" cy="552450"/>
                          <wp:effectExtent l="0" t="0" r="9525" b="0"/>
                          <wp:docPr id="25" name="Picture 22"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ternal_BottomBan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r>
      <w:drawing>
        <wp:anchor distT="0" distB="0" distL="114300" distR="114300" simplePos="0" relativeHeight="251654656" behindDoc="1" locked="0" layoutInCell="1" allowOverlap="1">
          <wp:simplePos x="0" y="0"/>
          <wp:positionH relativeFrom="page">
            <wp:posOffset>6804660</wp:posOffset>
          </wp:positionH>
          <wp:positionV relativeFrom="page">
            <wp:posOffset>431800</wp:posOffset>
          </wp:positionV>
          <wp:extent cx="381000" cy="361950"/>
          <wp:effectExtent l="0" t="0" r="0" b="0"/>
          <wp:wrapNone/>
          <wp:docPr id="227" name="Picture 227"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Internal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173" w:rsidRDefault="00ED3173" w:rsidP="00A22506">
    <w:pPr>
      <w:pStyle w:val="headertex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892E40">
    <w:pPr>
      <w:pStyle w:val="headerbackpage"/>
      <w:rPr>
        <w:b/>
        <w:sz w:val="21"/>
        <w:szCs w:val="21"/>
      </w:rPr>
    </w:pPr>
    <w:r>
      <w:rPr>
        <w:b/>
        <w:sz w:val="21"/>
        <w:szCs w:val="21"/>
      </w:rPr>
      <w:drawing>
        <wp:anchor distT="0" distB="0" distL="114300" distR="114300" simplePos="0" relativeHeight="251675136" behindDoc="1" locked="0" layoutInCell="1" allowOverlap="1" wp14:anchorId="47BEC3A8" wp14:editId="7C64D5A0">
          <wp:simplePos x="0" y="0"/>
          <wp:positionH relativeFrom="page">
            <wp:posOffset>0</wp:posOffset>
          </wp:positionH>
          <wp:positionV relativeFrom="page">
            <wp:posOffset>323850</wp:posOffset>
          </wp:positionV>
          <wp:extent cx="7562850" cy="9982200"/>
          <wp:effectExtent l="0" t="0" r="0" b="0"/>
          <wp:wrapNone/>
          <wp:docPr id="334" name="Picture 334" descr="CompanyNote_Back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ompanyNote_Back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9982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szCs w:val="21"/>
      </w:rPr>
      <w:fldChar w:fldCharType="begin"/>
    </w:r>
    <w:r>
      <w:rPr>
        <w:b/>
        <w:sz w:val="21"/>
        <w:szCs w:val="21"/>
      </w:rPr>
      <w:instrText xml:space="preserve"> STYLEREF _Date </w:instrText>
    </w:r>
    <w:r>
      <w:rPr>
        <w:b/>
        <w:sz w:val="21"/>
        <w:szCs w:val="21"/>
      </w:rPr>
      <w:fldChar w:fldCharType="separate"/>
    </w:r>
    <w:r w:rsidR="0057668A">
      <w:rPr>
        <w:b/>
        <w:sz w:val="21"/>
        <w:szCs w:val="21"/>
      </w:rPr>
      <w:t>12 October 2016</w:t>
    </w:r>
    <w:r>
      <w:rPr>
        <w:b/>
        <w:sz w:val="21"/>
        <w:szCs w:val="21"/>
      </w:rPr>
      <w:fldChar w:fldCharType="end"/>
    </w:r>
  </w:p>
  <w:p w:rsidR="00ED3173" w:rsidRDefault="00ED3173" w:rsidP="00892E40">
    <w:pPr>
      <w:pStyle w:val="headerbackpage"/>
      <w:rPr>
        <w:b/>
        <w:sz w:val="21"/>
        <w:szCs w:val="21"/>
      </w:rPr>
    </w:pPr>
  </w:p>
  <w:p w:rsidR="00ED3173" w:rsidRPr="001F4B0B" w:rsidRDefault="00ED3173" w:rsidP="001F4B0B">
    <w:pPr>
      <w:pStyle w:val="headerbackpage"/>
      <w:rPr>
        <w:b/>
      </w:rPr>
    </w:pPr>
    <w:r w:rsidRPr="001F4B0B">
      <w:rPr>
        <w:b/>
      </w:rPr>
      <w:fldChar w:fldCharType="begin"/>
    </w:r>
    <w:r w:rsidRPr="001F4B0B">
      <w:rPr>
        <w:b/>
      </w:rPr>
      <w:instrText xml:space="preserve"> STYL</w:instrText>
    </w:r>
    <w:r>
      <w:rPr>
        <w:b/>
      </w:rPr>
      <w:instrText>E</w:instrText>
    </w:r>
    <w:r w:rsidRPr="001F4B0B">
      <w:rPr>
        <w:b/>
      </w:rPr>
      <w:instrText xml:space="preserve">REF </w:instrText>
    </w:r>
    <w:r>
      <w:rPr>
        <w:b/>
      </w:rPr>
      <w:instrText>"</w:instrText>
    </w:r>
    <w:r w:rsidRPr="001F4B0B">
      <w:rPr>
        <w:b/>
      </w:rPr>
      <w:instrText>_S</w:instrText>
    </w:r>
    <w:r>
      <w:rPr>
        <w:b/>
      </w:rPr>
      <w:instrText>tock Name"</w:instrText>
    </w:r>
    <w:r w:rsidRPr="001F4B0B">
      <w:rPr>
        <w:b/>
      </w:rPr>
      <w:instrText xml:space="preserve"> </w:instrText>
    </w:r>
    <w:r w:rsidRPr="001F4B0B">
      <w:rPr>
        <w:b/>
      </w:rPr>
      <w:fldChar w:fldCharType="separate"/>
    </w:r>
    <w:r w:rsidR="0057668A">
      <w:rPr>
        <w:b/>
      </w:rPr>
      <w:t>Sandal Plc</w:t>
    </w:r>
    <w:r w:rsidRPr="001F4B0B">
      <w:rPr>
        <w:b/>
      </w:rPr>
      <w:fldChar w:fldCharType="end"/>
    </w:r>
  </w:p>
  <w:p w:rsidR="00ED3173" w:rsidRPr="001F4B0B" w:rsidRDefault="00ED3173" w:rsidP="001F4B0B">
    <w:pPr>
      <w:pStyle w:val="headerbackpage"/>
    </w:pPr>
    <w:r w:rsidRPr="001F4B0B">
      <w:fldChar w:fldCharType="begin"/>
    </w:r>
    <w:r w:rsidRPr="001F4B0B">
      <w:instrText xml:space="preserve"> STYLEREF _Publication </w:instrText>
    </w:r>
    <w:r w:rsidRPr="001F4B0B">
      <w:fldChar w:fldCharType="separate"/>
    </w:r>
    <w:r w:rsidR="0057668A">
      <w:t>Initiation of Coverage</w:t>
    </w:r>
    <w:r w:rsidRPr="001F4B0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mc:AlternateContent>
        <mc:Choice Requires="wps">
          <w:drawing>
            <wp:anchor distT="0" distB="0" distL="114300" distR="114300" simplePos="0" relativeHeight="251640320" behindDoc="1" locked="0" layoutInCell="1" allowOverlap="1" wp14:anchorId="75F17268" wp14:editId="4ABEF5B8">
              <wp:simplePos x="0" y="0"/>
              <wp:positionH relativeFrom="page">
                <wp:posOffset>0</wp:posOffset>
              </wp:positionH>
              <wp:positionV relativeFrom="page">
                <wp:posOffset>0</wp:posOffset>
              </wp:positionV>
              <wp:extent cx="7594600" cy="304165"/>
              <wp:effectExtent l="0" t="0" r="0" b="635"/>
              <wp:wrapNone/>
              <wp:docPr id="22"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
                            <w:rPr>
                              <w:noProof/>
                            </w:rPr>
                            <w:drawing>
                              <wp:inline distT="0" distB="0" distL="0" distR="0" wp14:anchorId="01AB8D9E" wp14:editId="2D648F63">
                                <wp:extent cx="7553325" cy="304800"/>
                                <wp:effectExtent l="0" t="0" r="9525" b="0"/>
                                <wp:docPr id="239" name="Picture 2"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_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5" o:spid="_x0000_s1027" type="#_x0000_t202" style="position:absolute;margin-left:0;margin-top:0;width:598pt;height:23.9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" filled="f" stroked="f">
              <v:textbox style="mso-fit-shape-to-text:t" inset="0,0,0,0">
                <w:txbxContent>
                  <w:p w:rsidR="00ED3173" w:rsidRDefault="00ED3173">
                    <w:r>
                      <w:rPr>
                        <w:noProof/>
                      </w:rPr>
                      <w:drawing>
                        <wp:inline distT="0" distB="0" distL="0" distR="0" wp14:anchorId="01AB8D9E" wp14:editId="2D648F63">
                          <wp:extent cx="7553325" cy="304800"/>
                          <wp:effectExtent l="0" t="0" r="9525" b="0"/>
                          <wp:docPr id="239" name="Picture 2"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r>
      <mc:AlternateContent>
        <mc:Choice Requires="wps">
          <w:drawing>
            <wp:anchor distT="0" distB="0" distL="114300" distR="114300" simplePos="0" relativeHeight="251642368" behindDoc="1" locked="0" layoutInCell="1" allowOverlap="1" wp14:anchorId="1AE569F0" wp14:editId="6E1DEAB6">
              <wp:simplePos x="0" y="0"/>
              <wp:positionH relativeFrom="page">
                <wp:posOffset>0</wp:posOffset>
              </wp:positionH>
              <wp:positionV relativeFrom="page">
                <wp:posOffset>10153015</wp:posOffset>
              </wp:positionV>
              <wp:extent cx="7594600" cy="304165"/>
              <wp:effectExtent l="0" t="0" r="0" b="1270"/>
              <wp:wrapNone/>
              <wp:docPr id="21"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731F43">
                          <w:r>
                            <w:rPr>
                              <w:noProof/>
                            </w:rPr>
                            <w:drawing>
                              <wp:inline distT="0" distB="0" distL="0" distR="0" wp14:anchorId="5AB1D8E2" wp14:editId="73DA4358">
                                <wp:extent cx="7553325" cy="552450"/>
                                <wp:effectExtent l="0" t="0" r="9525" b="0"/>
                                <wp:docPr id="238" name="Picture 3"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_Bottom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7" o:spid="_x0000_s1028" type="#_x0000_t202" style="position:absolute;margin-left:0;margin-top:799.45pt;width:598pt;height:23.9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XasAIAALM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" filled="f" stroked="f">
              <v:textbox style="mso-fit-shape-to-text:t" inset="0,0,0,0">
                <w:txbxContent>
                  <w:p w:rsidR="00ED3173" w:rsidRDefault="00ED3173" w:rsidP="00731F43">
                    <w:r>
                      <w:rPr>
                        <w:noProof/>
                      </w:rPr>
                      <w:drawing>
                        <wp:inline distT="0" distB="0" distL="0" distR="0" wp14:anchorId="5AB1D8E2" wp14:editId="73DA4358">
                          <wp:extent cx="7553325" cy="552450"/>
                          <wp:effectExtent l="0" t="0" r="9525" b="0"/>
                          <wp:docPr id="238" name="Picture 3"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_BottomBan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r>
      <w:drawing>
        <wp:anchor distT="0" distB="0" distL="114300" distR="114300" simplePos="0" relativeHeight="251641344" behindDoc="1" locked="0" layoutInCell="1" allowOverlap="1" wp14:anchorId="0CC22FBF" wp14:editId="10AE6DF5">
          <wp:simplePos x="0" y="0"/>
          <wp:positionH relativeFrom="page">
            <wp:posOffset>6804660</wp:posOffset>
          </wp:positionH>
          <wp:positionV relativeFrom="page">
            <wp:posOffset>431800</wp:posOffset>
          </wp:positionV>
          <wp:extent cx="381000" cy="361950"/>
          <wp:effectExtent l="0" t="0" r="0" b="0"/>
          <wp:wrapNone/>
          <wp:docPr id="206" name="Picture 206"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Internal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173" w:rsidRDefault="00ED3173" w:rsidP="00A22506">
    <w:pPr>
      <w:pStyle w:val="head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B23139">
    <w:pPr>
      <w:pStyle w:val="headerfrontpage"/>
    </w:pPr>
    <w:r>
      <w:drawing>
        <wp:anchor distT="0" distB="0" distL="114300" distR="114300" simplePos="0" relativeHeight="251674112" behindDoc="1" locked="0" layoutInCell="1" allowOverlap="1" wp14:anchorId="1E82B6D1" wp14:editId="17AC3EFA">
          <wp:simplePos x="0" y="0"/>
          <wp:positionH relativeFrom="page">
            <wp:posOffset>0</wp:posOffset>
          </wp:positionH>
          <wp:positionV relativeFrom="page">
            <wp:posOffset>323850</wp:posOffset>
          </wp:positionV>
          <wp:extent cx="7239000" cy="10029825"/>
          <wp:effectExtent l="0" t="0" r="0" b="9525"/>
          <wp:wrapNone/>
          <wp:docPr id="332" name="Picture 332" descr="CompanyNote_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ompanyNote_FrontCove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w:drawing>
        <wp:anchor distT="0" distB="0" distL="114300" distR="114300" simplePos="0" relativeHeight="251664896" behindDoc="1" locked="0" layoutInCell="1" allowOverlap="1">
          <wp:simplePos x="0" y="0"/>
          <wp:positionH relativeFrom="page">
            <wp:posOffset>431800</wp:posOffset>
          </wp:positionH>
          <wp:positionV relativeFrom="page">
            <wp:posOffset>432435</wp:posOffset>
          </wp:positionV>
          <wp:extent cx="381000" cy="361950"/>
          <wp:effectExtent l="0" t="0" r="0" b="0"/>
          <wp:wrapNone/>
          <wp:docPr id="316" name="Picture 316"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Intern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3872" behindDoc="1" locked="0" layoutInCell="1" allowOverlap="1">
              <wp:simplePos x="0" y="0"/>
              <wp:positionH relativeFrom="page">
                <wp:posOffset>635</wp:posOffset>
              </wp:positionH>
              <wp:positionV relativeFrom="page">
                <wp:posOffset>635</wp:posOffset>
              </wp:positionV>
              <wp:extent cx="7594600" cy="304165"/>
              <wp:effectExtent l="635" t="635" r="0" b="0"/>
              <wp:wrapNone/>
              <wp:docPr id="19"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extent cx="7553325" cy="304800"/>
                                <wp:effectExtent l="0" t="0" r="9525" b="0"/>
                                <wp:docPr id="236" name="Picture 5"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5" o:spid="_x0000_s1030" type="#_x0000_t202" style="position:absolute;margin-left:.05pt;margin-top:.05pt;width:598pt;height:23.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LfsgIAALM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" filled="f" stroked="f">
              <v:textbox style="mso-fit-shape-to-text:t" inset="0,0,0,0">
                <w:txbxContent>
                  <w:p w:rsidR="00ED3173" w:rsidRDefault="00ED3173" w:rsidP="00A43A84">
                    <w:r>
                      <w:rPr>
                        <w:noProof/>
                      </w:rPr>
                      <w:drawing>
                        <wp:inline distT="0" distB="0" distL="0" distR="0">
                          <wp:extent cx="7553325" cy="304800"/>
                          <wp:effectExtent l="0" t="0" r="9525" b="0"/>
                          <wp:docPr id="236" name="Picture 5"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_Top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A22506">
    <w:pPr>
      <w:pStyle w:val="headertex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mc:AlternateContent>
        <mc:Choice Requires="wps">
          <w:drawing>
            <wp:anchor distT="0" distB="0" distL="114300" distR="114300" simplePos="0" relativeHeight="251660800" behindDoc="1" locked="0" layoutInCell="1" allowOverlap="1">
              <wp:simplePos x="0" y="0"/>
              <wp:positionH relativeFrom="page">
                <wp:posOffset>0</wp:posOffset>
              </wp:positionH>
              <wp:positionV relativeFrom="page">
                <wp:posOffset>0</wp:posOffset>
              </wp:positionV>
              <wp:extent cx="7594600" cy="304165"/>
              <wp:effectExtent l="0" t="0" r="0" b="635"/>
              <wp:wrapNone/>
              <wp:docPr id="18"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
                            <w:rPr>
                              <w:noProof/>
                            </w:rPr>
                            <w:drawing>
                              <wp:inline distT="0" distB="0" distL="0" distR="0">
                                <wp:extent cx="7553325" cy="304800"/>
                                <wp:effectExtent l="0" t="0" r="9525" b="0"/>
                                <wp:docPr id="235" name="Picture 6"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l_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2" o:spid="_x0000_s1031" type="#_x0000_t202" style="position:absolute;margin-left:0;margin-top:0;width:598pt;height:23.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g2ZsA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" filled="f" stroked="f">
              <v:textbox style="mso-fit-shape-to-text:t" inset="0,0,0,0">
                <w:txbxContent>
                  <w:p w:rsidR="00ED3173" w:rsidRDefault="00ED3173">
                    <w:r>
                      <w:rPr>
                        <w:noProof/>
                      </w:rPr>
                      <w:drawing>
                        <wp:inline distT="0" distB="0" distL="0" distR="0">
                          <wp:extent cx="7553325" cy="304800"/>
                          <wp:effectExtent l="0" t="0" r="9525" b="0"/>
                          <wp:docPr id="235" name="Picture 6"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r>
      <mc:AlternateContent>
        <mc:Choice Requires="wps">
          <w:drawing>
            <wp:anchor distT="0" distB="0" distL="114300" distR="114300" simplePos="0" relativeHeight="251662848" behindDoc="1" locked="0" layoutInCell="1" allowOverlap="1">
              <wp:simplePos x="0" y="0"/>
              <wp:positionH relativeFrom="page">
                <wp:posOffset>0</wp:posOffset>
              </wp:positionH>
              <wp:positionV relativeFrom="page">
                <wp:posOffset>10153015</wp:posOffset>
              </wp:positionV>
              <wp:extent cx="7594600" cy="551815"/>
              <wp:effectExtent l="0" t="0" r="0" b="1270"/>
              <wp:wrapNone/>
              <wp:docPr id="17"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731F43">
                          <w:r>
                            <w:rPr>
                              <w:noProof/>
                            </w:rPr>
                            <w:drawing>
                              <wp:inline distT="0" distB="0" distL="0" distR="0">
                                <wp:extent cx="7553325" cy="552450"/>
                                <wp:effectExtent l="0" t="0" r="9525" b="0"/>
                                <wp:docPr id="234" name="Picture 7"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rnal_Bottom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4" o:spid="_x0000_s1032" type="#_x0000_t202" style="position:absolute;margin-left:0;margin-top:799.45pt;width:598pt;height:43.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5drsA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" filled="f" stroked="f">
              <v:textbox style="mso-fit-shape-to-text:t" inset="0,0,0,0">
                <w:txbxContent>
                  <w:p w:rsidR="00ED3173" w:rsidRDefault="00ED3173" w:rsidP="00731F43">
                    <w:r>
                      <w:rPr>
                        <w:noProof/>
                      </w:rPr>
                      <w:drawing>
                        <wp:inline distT="0" distB="0" distL="0" distR="0">
                          <wp:extent cx="7553325" cy="552450"/>
                          <wp:effectExtent l="0" t="0" r="9525" b="0"/>
                          <wp:docPr id="234" name="Picture 7"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rnal_BottomBan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r>
      <w:drawing>
        <wp:anchor distT="0" distB="0" distL="114300" distR="114300" simplePos="0" relativeHeight="251661824" behindDoc="1" locked="0" layoutInCell="1" allowOverlap="1">
          <wp:simplePos x="0" y="0"/>
          <wp:positionH relativeFrom="page">
            <wp:posOffset>6804660</wp:posOffset>
          </wp:positionH>
          <wp:positionV relativeFrom="page">
            <wp:posOffset>431800</wp:posOffset>
          </wp:positionV>
          <wp:extent cx="381000" cy="361950"/>
          <wp:effectExtent l="0" t="0" r="0" b="0"/>
          <wp:wrapNone/>
          <wp:docPr id="313" name="Picture 313"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Internal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173" w:rsidRDefault="00ED3173" w:rsidP="00A22506">
    <w:pPr>
      <w:pStyle w:val="headertex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B23139">
    <w:pPr>
      <w:pStyle w:val="headerfrontpage"/>
    </w:pPr>
    <w:r>
      <mc:AlternateContent>
        <mc:Choice Requires="wps">
          <w:drawing>
            <wp:anchor distT="0" distB="0" distL="114300" distR="114300" simplePos="0" relativeHeight="251659776" behindDoc="1" locked="0" layoutInCell="1" allowOverlap="1">
              <wp:simplePos x="0" y="0"/>
              <wp:positionH relativeFrom="page">
                <wp:posOffset>0</wp:posOffset>
              </wp:positionH>
              <wp:positionV relativeFrom="page">
                <wp:posOffset>323850</wp:posOffset>
              </wp:positionV>
              <wp:extent cx="7594600" cy="10030460"/>
              <wp:effectExtent l="0" t="0" r="0" b="0"/>
              <wp:wrapNone/>
              <wp:docPr id="15"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10030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
                            <w:rPr>
                              <w:noProof/>
                            </w:rPr>
                            <w:drawing>
                              <wp:inline distT="0" distB="0" distL="0" distR="0">
                                <wp:extent cx="7239000" cy="10029825"/>
                                <wp:effectExtent l="0" t="0" r="0" b="9525"/>
                                <wp:docPr id="232" name="Picture 9" descr="CompanyNote_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anyNote_FrontCove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00298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1" o:spid="_x0000_s1034" type="#_x0000_t202" style="position:absolute;margin-left:0;margin-top:25.5pt;width:598pt;height:789.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" filled="f" stroked="f">
              <v:textbox style="mso-fit-shape-to-text:t" inset="0,0,0,0">
                <w:txbxContent>
                  <w:p w:rsidR="00ED3173" w:rsidRDefault="00ED3173">
                    <w:r>
                      <w:rPr>
                        <w:noProof/>
                      </w:rPr>
                      <w:drawing>
                        <wp:inline distT="0" distB="0" distL="0" distR="0">
                          <wp:extent cx="7239000" cy="10029825"/>
                          <wp:effectExtent l="0" t="0" r="0" b="9525"/>
                          <wp:docPr id="232" name="Picture 9" descr="CompanyNote_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anyNote_FrontCove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0" cy="10029825"/>
                                  </a:xfrm>
                                  <a:prstGeom prst="rect">
                                    <a:avLst/>
                                  </a:prstGeom>
                                  <a:noFill/>
                                  <a:ln>
                                    <a:noFill/>
                                  </a:ln>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w:drawing>
        <wp:anchor distT="0" distB="0" distL="114300" distR="114300" simplePos="0" relativeHeight="251651584" behindDoc="1" locked="0" layoutInCell="1" allowOverlap="1">
          <wp:simplePos x="0" y="0"/>
          <wp:positionH relativeFrom="page">
            <wp:posOffset>431800</wp:posOffset>
          </wp:positionH>
          <wp:positionV relativeFrom="page">
            <wp:posOffset>432435</wp:posOffset>
          </wp:positionV>
          <wp:extent cx="381000" cy="361950"/>
          <wp:effectExtent l="0" t="0" r="0" b="0"/>
          <wp:wrapNone/>
          <wp:docPr id="223" name="Picture 223"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Interna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0560" behindDoc="1" locked="0" layoutInCell="1" allowOverlap="1">
              <wp:simplePos x="0" y="0"/>
              <wp:positionH relativeFrom="page">
                <wp:posOffset>635</wp:posOffset>
              </wp:positionH>
              <wp:positionV relativeFrom="page">
                <wp:posOffset>635</wp:posOffset>
              </wp:positionV>
              <wp:extent cx="7594600" cy="304165"/>
              <wp:effectExtent l="635" t="635" r="0" b="0"/>
              <wp:wrapNone/>
              <wp:docPr id="14"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A43A84">
                          <w:r>
                            <w:rPr>
                              <w:noProof/>
                            </w:rPr>
                            <w:drawing>
                              <wp:inline distT="0" distB="0" distL="0" distR="0">
                                <wp:extent cx="7553325" cy="304800"/>
                                <wp:effectExtent l="0" t="0" r="9525" b="0"/>
                                <wp:docPr id="231" name="Picture 10"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2" o:spid="_x0000_s1035" type="#_x0000_t202" style="position:absolute;margin-left:.05pt;margin-top:.05pt;width:598pt;height:23.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xCsAIAALM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" filled="f" stroked="f">
              <v:textbox style="mso-fit-shape-to-text:t" inset="0,0,0,0">
                <w:txbxContent>
                  <w:p w:rsidR="00ED3173" w:rsidRDefault="00ED3173" w:rsidP="00A43A84">
                    <w:r>
                      <w:rPr>
                        <w:noProof/>
                      </w:rPr>
                      <w:drawing>
                        <wp:inline distT="0" distB="0" distL="0" distR="0">
                          <wp:extent cx="7553325" cy="304800"/>
                          <wp:effectExtent l="0" t="0" r="9525" b="0"/>
                          <wp:docPr id="231" name="Picture 10"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ternal_Top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p>
  <w:p w:rsidR="00ED3173" w:rsidRDefault="00ED3173" w:rsidP="00A22506">
    <w:pPr>
      <w:pStyle w:val="headert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A22506">
    <w:pPr>
      <w:pStyle w:val="headertext"/>
    </w:pPr>
    <w:r>
      <mc:AlternateContent>
        <mc:Choice Requires="wps">
          <w:drawing>
            <wp:anchor distT="0" distB="0" distL="114300" distR="114300" simplePos="0" relativeHeight="251647488" behindDoc="1" locked="0" layoutInCell="1" allowOverlap="1">
              <wp:simplePos x="0" y="0"/>
              <wp:positionH relativeFrom="page">
                <wp:posOffset>0</wp:posOffset>
              </wp:positionH>
              <wp:positionV relativeFrom="page">
                <wp:posOffset>0</wp:posOffset>
              </wp:positionV>
              <wp:extent cx="7594600" cy="304165"/>
              <wp:effectExtent l="0" t="0" r="0" b="635"/>
              <wp:wrapNone/>
              <wp:docPr id="1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
                            <w:rPr>
                              <w:noProof/>
                            </w:rPr>
                            <w:drawing>
                              <wp:inline distT="0" distB="0" distL="0" distR="0">
                                <wp:extent cx="7553325" cy="304800"/>
                                <wp:effectExtent l="0" t="0" r="9525" b="0"/>
                                <wp:docPr id="229" name="Picture 11"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nal_Top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9" o:spid="_x0000_s1036" type="#_x0000_t202" style="position:absolute;margin-left:0;margin-top:0;width:598pt;height:23.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MzsA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" filled="f" stroked="f">
              <v:textbox style="mso-fit-shape-to-text:t" inset="0,0,0,0">
                <w:txbxContent>
                  <w:p w:rsidR="00ED3173" w:rsidRDefault="00ED3173">
                    <w:r>
                      <w:rPr>
                        <w:noProof/>
                      </w:rPr>
                      <w:drawing>
                        <wp:inline distT="0" distB="0" distL="0" distR="0">
                          <wp:extent cx="7553325" cy="304800"/>
                          <wp:effectExtent l="0" t="0" r="9525" b="0"/>
                          <wp:docPr id="229" name="Picture 11" descr="Internal_Top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nal_TopBa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304800"/>
                                  </a:xfrm>
                                  <a:prstGeom prst="rect">
                                    <a:avLst/>
                                  </a:prstGeom>
                                  <a:noFill/>
                                  <a:ln>
                                    <a:noFill/>
                                  </a:ln>
                                </pic:spPr>
                              </pic:pic>
                            </a:graphicData>
                          </a:graphic>
                        </wp:inline>
                      </w:drawing>
                    </w:r>
                  </w:p>
                </w:txbxContent>
              </v:textbox>
              <w10:wrap anchorx="page" anchory="page"/>
            </v:shape>
          </w:pict>
        </mc:Fallback>
      </mc:AlternateContent>
    </w:r>
    <w:r>
      <mc:AlternateContent>
        <mc:Choice Requires="wps">
          <w:drawing>
            <wp:anchor distT="0" distB="0" distL="114300" distR="114300" simplePos="0" relativeHeight="251649536" behindDoc="1" locked="0" layoutInCell="1" allowOverlap="1">
              <wp:simplePos x="0" y="0"/>
              <wp:positionH relativeFrom="page">
                <wp:posOffset>0</wp:posOffset>
              </wp:positionH>
              <wp:positionV relativeFrom="page">
                <wp:posOffset>10153015</wp:posOffset>
              </wp:positionV>
              <wp:extent cx="7594600" cy="551815"/>
              <wp:effectExtent l="0" t="0" r="0" b="1270"/>
              <wp:wrapNone/>
              <wp:docPr id="1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sidP="00731F43">
                          <w:r>
                            <w:rPr>
                              <w:noProof/>
                            </w:rPr>
                            <w:drawing>
                              <wp:inline distT="0" distB="0" distL="0" distR="0">
                                <wp:extent cx="7553325" cy="552450"/>
                                <wp:effectExtent l="0" t="0" r="9525" b="0"/>
                                <wp:docPr id="228" name="Picture 12"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ernal_BottomBann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1" o:spid="_x0000_s1037" type="#_x0000_t202" style="position:absolute;margin-left:0;margin-top:799.45pt;width:598pt;height:43.4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qnrwIAALQ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" filled="f" stroked="f">
              <v:textbox style="mso-fit-shape-to-text:t" inset="0,0,0,0">
                <w:txbxContent>
                  <w:p w:rsidR="00ED3173" w:rsidRDefault="00ED3173" w:rsidP="00731F43">
                    <w:r>
                      <w:rPr>
                        <w:noProof/>
                      </w:rPr>
                      <w:drawing>
                        <wp:inline distT="0" distB="0" distL="0" distR="0">
                          <wp:extent cx="7553325" cy="552450"/>
                          <wp:effectExtent l="0" t="0" r="9525" b="0"/>
                          <wp:docPr id="228" name="Picture 12" descr="Internal_Bottom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ernal_BottomBann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552450"/>
                                  </a:xfrm>
                                  <a:prstGeom prst="rect">
                                    <a:avLst/>
                                  </a:prstGeom>
                                  <a:noFill/>
                                  <a:ln>
                                    <a:noFill/>
                                  </a:ln>
                                </pic:spPr>
                              </pic:pic>
                            </a:graphicData>
                          </a:graphic>
                        </wp:inline>
                      </w:drawing>
                    </w:r>
                  </w:p>
                </w:txbxContent>
              </v:textbox>
              <w10:wrap anchorx="page" anchory="page"/>
            </v:shape>
          </w:pict>
        </mc:Fallback>
      </mc:AlternateContent>
    </w:r>
    <w:r>
      <w:drawing>
        <wp:anchor distT="0" distB="0" distL="114300" distR="114300" simplePos="0" relativeHeight="251648512" behindDoc="1" locked="0" layoutInCell="1" allowOverlap="1">
          <wp:simplePos x="0" y="0"/>
          <wp:positionH relativeFrom="page">
            <wp:posOffset>6804660</wp:posOffset>
          </wp:positionH>
          <wp:positionV relativeFrom="page">
            <wp:posOffset>431800</wp:posOffset>
          </wp:positionV>
          <wp:extent cx="381000" cy="361950"/>
          <wp:effectExtent l="0" t="0" r="0" b="0"/>
          <wp:wrapNone/>
          <wp:docPr id="220" name="Picture 220" descr="Intern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Internal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3173" w:rsidRDefault="00ED3173" w:rsidP="00A22506">
    <w:pPr>
      <w:pStyle w:val="headertex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73" w:rsidRDefault="00ED3173" w:rsidP="00B23139">
    <w:pPr>
      <w:pStyle w:val="headerfrontpage"/>
    </w:pPr>
    <w:r>
      <mc:AlternateContent>
        <mc:Choice Requires="wps">
          <w:drawing>
            <wp:anchor distT="0" distB="0" distL="114300" distR="114300" simplePos="0" relativeHeight="251646464" behindDoc="1" locked="0" layoutInCell="1" allowOverlap="1">
              <wp:simplePos x="0" y="0"/>
              <wp:positionH relativeFrom="page">
                <wp:posOffset>0</wp:posOffset>
              </wp:positionH>
              <wp:positionV relativeFrom="page">
                <wp:posOffset>323850</wp:posOffset>
              </wp:positionV>
              <wp:extent cx="7594600" cy="10030460"/>
              <wp:effectExtent l="0" t="0" r="0" b="0"/>
              <wp:wrapNone/>
              <wp:docPr id="10"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0" cy="10030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173" w:rsidRDefault="00ED3173">
                          <w:r>
                            <w:rPr>
                              <w:noProof/>
                            </w:rPr>
                            <w:drawing>
                              <wp:inline distT="0" distB="0" distL="0" distR="0">
                                <wp:extent cx="7239000" cy="10029825"/>
                                <wp:effectExtent l="0" t="0" r="0" b="9525"/>
                                <wp:docPr id="225" name="Picture 14" descr="CompanyNote_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panyNote_FrontCover"/>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00298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39" type="#_x0000_t202" style="position:absolute;margin-left:0;margin-top:25.5pt;width:598pt;height:789.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" filled="f" stroked="f">
              <v:textbox style="mso-fit-shape-to-text:t" inset="0,0,0,0">
                <w:txbxContent>
                  <w:p w:rsidR="00ED3173" w:rsidRDefault="00ED3173">
                    <w:r>
                      <w:rPr>
                        <w:noProof/>
                      </w:rPr>
                      <w:drawing>
                        <wp:inline distT="0" distB="0" distL="0" distR="0">
                          <wp:extent cx="7239000" cy="10029825"/>
                          <wp:effectExtent l="0" t="0" r="0" b="9525"/>
                          <wp:docPr id="225" name="Picture 14" descr="CompanyNote_Fron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panyNote_FrontCove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0" cy="10029825"/>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858FFF2"/>
    <w:lvl w:ilvl="0">
      <w:start w:val="1"/>
      <w:numFmt w:val="decimal"/>
      <w:lvlText w:val="%1."/>
      <w:lvlJc w:val="left"/>
      <w:pPr>
        <w:tabs>
          <w:tab w:val="num" w:pos="643"/>
        </w:tabs>
        <w:ind w:left="643" w:hanging="360"/>
      </w:pPr>
    </w:lvl>
  </w:abstractNum>
  <w:abstractNum w:abstractNumId="1">
    <w:nsid w:val="0414231B"/>
    <w:multiLevelType w:val="multilevel"/>
    <w:tmpl w:val="ED3CA012"/>
    <w:lvl w:ilvl="0">
      <w:numFmt w:val="bullet"/>
      <w:pStyle w:val="Bullet"/>
      <w:lvlText w:val=""/>
      <w:lvlJc w:val="left"/>
      <w:pPr>
        <w:tabs>
          <w:tab w:val="num" w:pos="227"/>
        </w:tabs>
        <w:ind w:left="227" w:hanging="227"/>
      </w:pPr>
      <w:rPr>
        <w:rFonts w:ascii="Wingdings" w:hAnsi="Wingdings" w:hint="default"/>
        <w:color w:val="003082"/>
        <w:sz w:val="12"/>
        <w:szCs w:val="24"/>
      </w:rPr>
    </w:lvl>
    <w:lvl w:ilvl="1">
      <w:start w:val="1"/>
      <w:numFmt w:val="bullet"/>
      <w:lvlText w:val=""/>
      <w:lvlJc w:val="left"/>
      <w:pPr>
        <w:tabs>
          <w:tab w:val="num" w:pos="454"/>
        </w:tabs>
        <w:ind w:left="454" w:hanging="227"/>
      </w:pPr>
      <w:rPr>
        <w:rFonts w:ascii="Wingdings" w:hAnsi="Wingdings" w:hint="default"/>
        <w:color w:val="5E82AB"/>
        <w:sz w:val="12"/>
      </w:rPr>
    </w:lvl>
    <w:lvl w:ilvl="2">
      <w:start w:val="1"/>
      <w:numFmt w:val="bullet"/>
      <w:lvlText w:val=""/>
      <w:lvlJc w:val="left"/>
      <w:pPr>
        <w:tabs>
          <w:tab w:val="num" w:pos="680"/>
        </w:tabs>
        <w:ind w:left="680" w:hanging="226"/>
      </w:pPr>
      <w:rPr>
        <w:rFonts w:ascii="Symbol" w:hAnsi="Symbol" w:hint="default"/>
        <w:color w:val="4D4F53"/>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D634B6B"/>
    <w:multiLevelType w:val="multilevel"/>
    <w:tmpl w:val="0809001D"/>
    <w:name w:val="Hol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E166BE"/>
    <w:multiLevelType w:val="hybridMultilevel"/>
    <w:tmpl w:val="AD8EB634"/>
    <w:lvl w:ilvl="0" w:tplc="EE42DD58">
      <w:start w:val="1"/>
      <w:numFmt w:val="decimal"/>
      <w:pStyle w:val="Disclosures"/>
      <w:lvlText w:val="%1."/>
      <w:lvlJc w:val="left"/>
      <w:pPr>
        <w:tabs>
          <w:tab w:val="num" w:pos="227"/>
        </w:tabs>
        <w:ind w:left="227" w:hanging="22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01043D1"/>
    <w:multiLevelType w:val="multilevel"/>
    <w:tmpl w:val="ED3CA012"/>
    <w:lvl w:ilvl="0">
      <w:numFmt w:val="bullet"/>
      <w:lvlText w:val=""/>
      <w:lvlJc w:val="left"/>
      <w:pPr>
        <w:tabs>
          <w:tab w:val="num" w:pos="227"/>
        </w:tabs>
        <w:ind w:left="227" w:hanging="227"/>
      </w:pPr>
      <w:rPr>
        <w:rFonts w:ascii="Wingdings" w:hAnsi="Wingdings" w:hint="default"/>
        <w:color w:val="003082"/>
        <w:sz w:val="12"/>
        <w:szCs w:val="24"/>
      </w:rPr>
    </w:lvl>
    <w:lvl w:ilvl="1">
      <w:start w:val="1"/>
      <w:numFmt w:val="bullet"/>
      <w:lvlText w:val=""/>
      <w:lvlJc w:val="left"/>
      <w:pPr>
        <w:tabs>
          <w:tab w:val="num" w:pos="454"/>
        </w:tabs>
        <w:ind w:left="454" w:hanging="227"/>
      </w:pPr>
      <w:rPr>
        <w:rFonts w:ascii="Wingdings" w:hAnsi="Wingdings" w:hint="default"/>
        <w:color w:val="5E82AB"/>
        <w:sz w:val="12"/>
      </w:rPr>
    </w:lvl>
    <w:lvl w:ilvl="2">
      <w:start w:val="1"/>
      <w:numFmt w:val="bullet"/>
      <w:lvlText w:val=""/>
      <w:lvlJc w:val="left"/>
      <w:pPr>
        <w:tabs>
          <w:tab w:val="num" w:pos="680"/>
        </w:tabs>
        <w:ind w:left="680" w:hanging="226"/>
      </w:pPr>
      <w:rPr>
        <w:rFonts w:ascii="Symbol" w:hAnsi="Symbol" w:hint="default"/>
        <w:color w:val="4D4F53"/>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37A577DE"/>
    <w:multiLevelType w:val="hybridMultilevel"/>
    <w:tmpl w:val="274A9010"/>
    <w:lvl w:ilvl="0" w:tplc="2EF031EC">
      <w:start w:val="1"/>
      <w:numFmt w:val="bullet"/>
      <w:pStyle w:val="ReportBulletPoints"/>
      <w:lvlText w:val=""/>
      <w:lvlJc w:val="left"/>
      <w:pPr>
        <w:tabs>
          <w:tab w:val="num" w:pos="284"/>
        </w:tabs>
        <w:ind w:left="284" w:hanging="284"/>
      </w:pPr>
      <w:rPr>
        <w:rFonts w:ascii="Wingdings" w:hAnsi="Wingdings" w:hint="default"/>
        <w:color w:val="003082"/>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0F33486"/>
    <w:multiLevelType w:val="hybridMultilevel"/>
    <w:tmpl w:val="7B72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E14063"/>
    <w:multiLevelType w:val="hybridMultilevel"/>
    <w:tmpl w:val="8CBA5D9C"/>
    <w:lvl w:ilvl="0" w:tplc="596E40EA">
      <w:start w:val="1"/>
      <w:numFmt w:val="bullet"/>
      <w:pStyle w:val="LeadBullet"/>
      <w:lvlText w:val=""/>
      <w:lvlJc w:val="left"/>
      <w:pPr>
        <w:tabs>
          <w:tab w:val="num" w:pos="397"/>
        </w:tabs>
        <w:ind w:left="397" w:hanging="397"/>
      </w:pPr>
      <w:rPr>
        <w:rFonts w:ascii="Wingdings" w:hAnsi="Wingdings" w:hint="default"/>
        <w:color w:val="00308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E384787"/>
    <w:multiLevelType w:val="hybridMultilevel"/>
    <w:tmpl w:val="B75A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340746"/>
    <w:multiLevelType w:val="multilevel"/>
    <w:tmpl w:val="7F5A245C"/>
    <w:lvl w:ilvl="0">
      <w:start w:val="1"/>
      <w:numFmt w:val="decimal"/>
      <w:pStyle w:val="BulletNumbered"/>
      <w:lvlText w:val="%1"/>
      <w:lvlJc w:val="left"/>
      <w:pPr>
        <w:tabs>
          <w:tab w:val="num" w:pos="227"/>
        </w:tabs>
        <w:ind w:left="227" w:hanging="227"/>
      </w:pPr>
      <w:rPr>
        <w:rFonts w:hint="default"/>
        <w:color w:val="003082"/>
      </w:rPr>
    </w:lvl>
    <w:lvl w:ilvl="1">
      <w:start w:val="1"/>
      <w:numFmt w:val="decimal"/>
      <w:lvlText w:val="%1.%2"/>
      <w:lvlJc w:val="left"/>
      <w:pPr>
        <w:tabs>
          <w:tab w:val="num" w:pos="454"/>
        </w:tabs>
        <w:ind w:left="454" w:hanging="227"/>
      </w:pPr>
      <w:rPr>
        <w:rFonts w:hint="default"/>
        <w:color w:val="003082"/>
      </w:rPr>
    </w:lvl>
    <w:lvl w:ilvl="2">
      <w:start w:val="1"/>
      <w:numFmt w:val="decimal"/>
      <w:lvlText w:val="%1.%2.%3"/>
      <w:lvlJc w:val="left"/>
      <w:pPr>
        <w:tabs>
          <w:tab w:val="num" w:pos="680"/>
        </w:tabs>
        <w:ind w:left="680" w:hanging="226"/>
      </w:pPr>
      <w:rPr>
        <w:rFonts w:hint="default"/>
        <w:color w:val="4D4F53"/>
      </w:rPr>
    </w:lvl>
    <w:lvl w:ilvl="3">
      <w:start w:val="1"/>
      <w:numFmt w:val="none"/>
      <w:lvlText w:val="%1.%2.%3.%4."/>
      <w:lvlJc w:val="left"/>
      <w:pPr>
        <w:tabs>
          <w:tab w:val="num" w:pos="2974"/>
        </w:tabs>
        <w:ind w:left="1822" w:hanging="648"/>
      </w:pPr>
      <w:rPr>
        <w:rFonts w:hint="default"/>
      </w:rPr>
    </w:lvl>
    <w:lvl w:ilvl="4">
      <w:start w:val="1"/>
      <w:numFmt w:val="none"/>
      <w:lvlText w:val="%1.%2.%3.%4.%5."/>
      <w:lvlJc w:val="left"/>
      <w:pPr>
        <w:tabs>
          <w:tab w:val="num" w:pos="3694"/>
        </w:tabs>
        <w:ind w:left="2326" w:hanging="792"/>
      </w:pPr>
      <w:rPr>
        <w:rFonts w:hint="default"/>
      </w:rPr>
    </w:lvl>
    <w:lvl w:ilvl="5">
      <w:start w:val="1"/>
      <w:numFmt w:val="none"/>
      <w:lvlText w:val="%1.%2.%3.%4.%5.%6."/>
      <w:lvlJc w:val="left"/>
      <w:pPr>
        <w:tabs>
          <w:tab w:val="num" w:pos="4414"/>
        </w:tabs>
        <w:ind w:left="2830" w:hanging="936"/>
      </w:pPr>
      <w:rPr>
        <w:rFonts w:hint="default"/>
      </w:rPr>
    </w:lvl>
    <w:lvl w:ilvl="6">
      <w:start w:val="1"/>
      <w:numFmt w:val="none"/>
      <w:lvlText w:val="%1.%2.%3.%4.%5.%6.%7."/>
      <w:lvlJc w:val="left"/>
      <w:pPr>
        <w:tabs>
          <w:tab w:val="num" w:pos="5134"/>
        </w:tabs>
        <w:ind w:left="3334" w:hanging="1080"/>
      </w:pPr>
      <w:rPr>
        <w:rFonts w:hint="default"/>
      </w:rPr>
    </w:lvl>
    <w:lvl w:ilvl="7">
      <w:start w:val="1"/>
      <w:numFmt w:val="none"/>
      <w:lvlText w:val="%1.%2.%3.%4.%5.%6.%7.%8."/>
      <w:lvlJc w:val="left"/>
      <w:pPr>
        <w:tabs>
          <w:tab w:val="num" w:pos="5854"/>
        </w:tabs>
        <w:ind w:left="3838" w:hanging="1224"/>
      </w:pPr>
      <w:rPr>
        <w:rFonts w:hint="default"/>
      </w:rPr>
    </w:lvl>
    <w:lvl w:ilvl="8">
      <w:start w:val="1"/>
      <w:numFmt w:val="none"/>
      <w:lvlText w:val="%1.%2.%3.%4.%5.%6.%7.%8.%9."/>
      <w:lvlJc w:val="left"/>
      <w:pPr>
        <w:tabs>
          <w:tab w:val="num" w:pos="6574"/>
        </w:tabs>
        <w:ind w:left="4414" w:hanging="1440"/>
      </w:pPr>
      <w:rPr>
        <w:rFonts w:hint="default"/>
      </w:rPr>
    </w:lvl>
  </w:abstractNum>
  <w:num w:numId="1">
    <w:abstractNumId w:val="0"/>
  </w:num>
  <w:num w:numId="2">
    <w:abstractNumId w:val="1"/>
  </w:num>
  <w:num w:numId="3">
    <w:abstractNumId w:val="9"/>
  </w:num>
  <w:num w:numId="4">
    <w:abstractNumId w:val="5"/>
  </w:num>
  <w:num w:numId="5">
    <w:abstractNumId w:val="3"/>
  </w:num>
  <w:num w:numId="6">
    <w:abstractNumId w:val="7"/>
  </w:num>
  <w:num w:numId="7">
    <w:abstractNumId w:val="5"/>
  </w:num>
  <w:num w:numId="8">
    <w:abstractNumId w:val="4"/>
  </w:num>
  <w:num w:numId="9">
    <w:abstractNumId w:val="3"/>
  </w:num>
  <w:num w:numId="10">
    <w:abstractNumId w:val="6"/>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70"/>
  <w:displayHorizontalDrawingGridEvery w:val="2"/>
  <w:displayVerticalDrawingGridEvery w:val="2"/>
  <w:characterSpacingControl w:val="doNotCompress"/>
  <w:hdrShapeDefaults>
    <o:shapedefaults v:ext="edit" spidmax="2049">
      <o:colormru v:ext="edit" colors="#d124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rokerDisclosure" w:val=" "/>
    <w:docVar w:name="Footnote" w:val=" "/>
    <w:docVar w:name="MS_Client" w:val="Daniel Stewart"/>
    <w:docVar w:name="MS_MediaSterling" w:val="True"/>
    <w:docVar w:name="MS_TemplateType" w:val="1"/>
    <w:docVar w:name="PubAuthor" w:val="Simon Willis"/>
    <w:docVar w:name="PubCurrency" w:val="£"/>
    <w:docVar w:name="PubCurrencyCode" w:val="GBX"/>
    <w:docVar w:name="PubCurrencyUnit" w:val="p"/>
    <w:docVar w:name="PubDate" w:val="12/10/2016"/>
    <w:docVar w:name="PubID" w:val="5014"/>
    <w:docVar w:name="PubReviewID" w:val="6603"/>
    <w:docVar w:name="PubSector" w:val="Electronic &amp; Electrical Equipment"/>
    <w:docVar w:name="PubSectorID" w:val="49"/>
    <w:docVar w:name="PubSedol" w:val="BVV2324"/>
    <w:docVar w:name="PubState" w:val="Errored"/>
    <w:docVar w:name="PubStockID" w:val="799"/>
    <w:docVar w:name="PubStockName" w:val="Sandal Plc"/>
    <w:docVar w:name="PubTime" w:val="11:18:42"/>
    <w:docVar w:name="UserAuthor" w:val="Author"/>
    <w:docVar w:name="UserClientName" w:val="[Client Name]"/>
    <w:docVar w:name="UserDate" w:val="[Date (dd Mmmm YYYY)]"/>
    <w:docVar w:name="UserDocumentTitle" w:val="[Document Title]"/>
    <w:docVar w:name="UserMarket" w:val="[Market]"/>
    <w:docVar w:name="UserPublication" w:val="[Initiating Coverage]"/>
    <w:docVar w:name="UserStockName" w:val="[Stock Name]"/>
    <w:docVar w:name="UserTicker" w:val="[Ticker]"/>
  </w:docVars>
  <w:rsids>
    <w:rsidRoot w:val="00852C3C"/>
    <w:rsid w:val="00004A88"/>
    <w:rsid w:val="0000544D"/>
    <w:rsid w:val="00006214"/>
    <w:rsid w:val="0000660D"/>
    <w:rsid w:val="00011323"/>
    <w:rsid w:val="00017E4C"/>
    <w:rsid w:val="00020202"/>
    <w:rsid w:val="000241E6"/>
    <w:rsid w:val="0002685C"/>
    <w:rsid w:val="00030406"/>
    <w:rsid w:val="00031D59"/>
    <w:rsid w:val="00031DF4"/>
    <w:rsid w:val="00032474"/>
    <w:rsid w:val="000344FD"/>
    <w:rsid w:val="00035CFC"/>
    <w:rsid w:val="00036510"/>
    <w:rsid w:val="000375B5"/>
    <w:rsid w:val="000412F5"/>
    <w:rsid w:val="00041F59"/>
    <w:rsid w:val="00042C85"/>
    <w:rsid w:val="00046EB7"/>
    <w:rsid w:val="00053862"/>
    <w:rsid w:val="00053EFB"/>
    <w:rsid w:val="00054842"/>
    <w:rsid w:val="00055F82"/>
    <w:rsid w:val="00063F99"/>
    <w:rsid w:val="000671BF"/>
    <w:rsid w:val="00067CF7"/>
    <w:rsid w:val="0007094E"/>
    <w:rsid w:val="00073B57"/>
    <w:rsid w:val="00073CDE"/>
    <w:rsid w:val="00074A60"/>
    <w:rsid w:val="0007608F"/>
    <w:rsid w:val="00076D33"/>
    <w:rsid w:val="00077900"/>
    <w:rsid w:val="0009289C"/>
    <w:rsid w:val="00096483"/>
    <w:rsid w:val="00097FA4"/>
    <w:rsid w:val="000A2078"/>
    <w:rsid w:val="000A275D"/>
    <w:rsid w:val="000A2841"/>
    <w:rsid w:val="000A3A8D"/>
    <w:rsid w:val="000A67F8"/>
    <w:rsid w:val="000B10A1"/>
    <w:rsid w:val="000B126C"/>
    <w:rsid w:val="000B393E"/>
    <w:rsid w:val="000B690C"/>
    <w:rsid w:val="000B6F84"/>
    <w:rsid w:val="000B7F80"/>
    <w:rsid w:val="000C2472"/>
    <w:rsid w:val="000C36FC"/>
    <w:rsid w:val="000C3BE5"/>
    <w:rsid w:val="000D0A7E"/>
    <w:rsid w:val="000D11E6"/>
    <w:rsid w:val="000D2C55"/>
    <w:rsid w:val="000D38E8"/>
    <w:rsid w:val="000D5039"/>
    <w:rsid w:val="000D5CE5"/>
    <w:rsid w:val="000D60BB"/>
    <w:rsid w:val="000D7DEE"/>
    <w:rsid w:val="000E19CA"/>
    <w:rsid w:val="000F1E38"/>
    <w:rsid w:val="000F347C"/>
    <w:rsid w:val="000F433A"/>
    <w:rsid w:val="000F559B"/>
    <w:rsid w:val="000F6904"/>
    <w:rsid w:val="001000E2"/>
    <w:rsid w:val="00100E0D"/>
    <w:rsid w:val="001026E4"/>
    <w:rsid w:val="0010485B"/>
    <w:rsid w:val="001076A4"/>
    <w:rsid w:val="00111C88"/>
    <w:rsid w:val="00112BC3"/>
    <w:rsid w:val="001136D6"/>
    <w:rsid w:val="00114F36"/>
    <w:rsid w:val="0011586A"/>
    <w:rsid w:val="0012253A"/>
    <w:rsid w:val="00123D81"/>
    <w:rsid w:val="00124A0D"/>
    <w:rsid w:val="00126345"/>
    <w:rsid w:val="00126550"/>
    <w:rsid w:val="00130822"/>
    <w:rsid w:val="00130929"/>
    <w:rsid w:val="00130E4A"/>
    <w:rsid w:val="001349F6"/>
    <w:rsid w:val="0014466A"/>
    <w:rsid w:val="00145083"/>
    <w:rsid w:val="0014777F"/>
    <w:rsid w:val="00153610"/>
    <w:rsid w:val="00153BBD"/>
    <w:rsid w:val="0015429E"/>
    <w:rsid w:val="00155A0B"/>
    <w:rsid w:val="00160449"/>
    <w:rsid w:val="00162B5A"/>
    <w:rsid w:val="00162F3A"/>
    <w:rsid w:val="0016589B"/>
    <w:rsid w:val="00166901"/>
    <w:rsid w:val="00166EEE"/>
    <w:rsid w:val="001677BB"/>
    <w:rsid w:val="00167846"/>
    <w:rsid w:val="0017094D"/>
    <w:rsid w:val="00171BBA"/>
    <w:rsid w:val="0017206E"/>
    <w:rsid w:val="001809D4"/>
    <w:rsid w:val="001818BB"/>
    <w:rsid w:val="00182815"/>
    <w:rsid w:val="0018283A"/>
    <w:rsid w:val="001851B3"/>
    <w:rsid w:val="00185B7A"/>
    <w:rsid w:val="0019117F"/>
    <w:rsid w:val="00192AF6"/>
    <w:rsid w:val="00192F2D"/>
    <w:rsid w:val="001946AA"/>
    <w:rsid w:val="0019526E"/>
    <w:rsid w:val="001959AE"/>
    <w:rsid w:val="00197634"/>
    <w:rsid w:val="001A5199"/>
    <w:rsid w:val="001A5DBD"/>
    <w:rsid w:val="001A7CCD"/>
    <w:rsid w:val="001B003A"/>
    <w:rsid w:val="001B0224"/>
    <w:rsid w:val="001B0F19"/>
    <w:rsid w:val="001B3DA2"/>
    <w:rsid w:val="001B4AD2"/>
    <w:rsid w:val="001C2CE1"/>
    <w:rsid w:val="001C2DA8"/>
    <w:rsid w:val="001C3569"/>
    <w:rsid w:val="001D1205"/>
    <w:rsid w:val="001D23B0"/>
    <w:rsid w:val="001D26D5"/>
    <w:rsid w:val="001D4161"/>
    <w:rsid w:val="001D5DEE"/>
    <w:rsid w:val="001D74D9"/>
    <w:rsid w:val="001E0DDC"/>
    <w:rsid w:val="001E35C3"/>
    <w:rsid w:val="001E4E9F"/>
    <w:rsid w:val="001E587E"/>
    <w:rsid w:val="001E6324"/>
    <w:rsid w:val="001E64AA"/>
    <w:rsid w:val="001E6D05"/>
    <w:rsid w:val="001F21B4"/>
    <w:rsid w:val="001F29DF"/>
    <w:rsid w:val="001F369D"/>
    <w:rsid w:val="001F3E01"/>
    <w:rsid w:val="001F3EEE"/>
    <w:rsid w:val="001F4A71"/>
    <w:rsid w:val="001F4B0B"/>
    <w:rsid w:val="001F5A01"/>
    <w:rsid w:val="001F6262"/>
    <w:rsid w:val="002033B1"/>
    <w:rsid w:val="002037E0"/>
    <w:rsid w:val="002045A9"/>
    <w:rsid w:val="00205292"/>
    <w:rsid w:val="0021170B"/>
    <w:rsid w:val="002126BA"/>
    <w:rsid w:val="00212AF3"/>
    <w:rsid w:val="002143C8"/>
    <w:rsid w:val="00214E3A"/>
    <w:rsid w:val="00216177"/>
    <w:rsid w:val="00217361"/>
    <w:rsid w:val="00223776"/>
    <w:rsid w:val="0022558D"/>
    <w:rsid w:val="002259F9"/>
    <w:rsid w:val="00227107"/>
    <w:rsid w:val="00232012"/>
    <w:rsid w:val="00233030"/>
    <w:rsid w:val="00233C22"/>
    <w:rsid w:val="00241792"/>
    <w:rsid w:val="002429EF"/>
    <w:rsid w:val="0024649A"/>
    <w:rsid w:val="00246B64"/>
    <w:rsid w:val="002506CC"/>
    <w:rsid w:val="002520EF"/>
    <w:rsid w:val="0025527F"/>
    <w:rsid w:val="00255E4C"/>
    <w:rsid w:val="00260157"/>
    <w:rsid w:val="00261480"/>
    <w:rsid w:val="00262C29"/>
    <w:rsid w:val="002639FC"/>
    <w:rsid w:val="00263ABA"/>
    <w:rsid w:val="002649D9"/>
    <w:rsid w:val="0026564A"/>
    <w:rsid w:val="00266EE1"/>
    <w:rsid w:val="00267807"/>
    <w:rsid w:val="00272356"/>
    <w:rsid w:val="0027383E"/>
    <w:rsid w:val="00280B99"/>
    <w:rsid w:val="0028134D"/>
    <w:rsid w:val="00282D36"/>
    <w:rsid w:val="00283B6B"/>
    <w:rsid w:val="00285123"/>
    <w:rsid w:val="00285348"/>
    <w:rsid w:val="00285389"/>
    <w:rsid w:val="00290F9D"/>
    <w:rsid w:val="00292EFC"/>
    <w:rsid w:val="00293466"/>
    <w:rsid w:val="002A1A7D"/>
    <w:rsid w:val="002A1F08"/>
    <w:rsid w:val="002A5FDD"/>
    <w:rsid w:val="002A6121"/>
    <w:rsid w:val="002A65BA"/>
    <w:rsid w:val="002A7D0B"/>
    <w:rsid w:val="002B06D1"/>
    <w:rsid w:val="002B1057"/>
    <w:rsid w:val="002B26D4"/>
    <w:rsid w:val="002B5EDE"/>
    <w:rsid w:val="002B7666"/>
    <w:rsid w:val="002C1FF2"/>
    <w:rsid w:val="002C210F"/>
    <w:rsid w:val="002D0F1A"/>
    <w:rsid w:val="002D0FDA"/>
    <w:rsid w:val="002D14DD"/>
    <w:rsid w:val="002D2BBF"/>
    <w:rsid w:val="002D370B"/>
    <w:rsid w:val="002D4BB6"/>
    <w:rsid w:val="002E140D"/>
    <w:rsid w:val="002E1DC0"/>
    <w:rsid w:val="002E2C0A"/>
    <w:rsid w:val="002E3301"/>
    <w:rsid w:val="002E5917"/>
    <w:rsid w:val="002E69D2"/>
    <w:rsid w:val="002E7026"/>
    <w:rsid w:val="002E78EB"/>
    <w:rsid w:val="002F497C"/>
    <w:rsid w:val="00301B5D"/>
    <w:rsid w:val="00301C2C"/>
    <w:rsid w:val="0030479D"/>
    <w:rsid w:val="00306D3D"/>
    <w:rsid w:val="00312342"/>
    <w:rsid w:val="00312924"/>
    <w:rsid w:val="00315026"/>
    <w:rsid w:val="0031618B"/>
    <w:rsid w:val="0031637F"/>
    <w:rsid w:val="00316F46"/>
    <w:rsid w:val="00317648"/>
    <w:rsid w:val="0032077A"/>
    <w:rsid w:val="003223E7"/>
    <w:rsid w:val="003246AB"/>
    <w:rsid w:val="00324A9F"/>
    <w:rsid w:val="003257ED"/>
    <w:rsid w:val="003270A0"/>
    <w:rsid w:val="00331E52"/>
    <w:rsid w:val="0033486A"/>
    <w:rsid w:val="003349F3"/>
    <w:rsid w:val="00337EBA"/>
    <w:rsid w:val="00342747"/>
    <w:rsid w:val="003432B6"/>
    <w:rsid w:val="003433A9"/>
    <w:rsid w:val="00345E29"/>
    <w:rsid w:val="0034708C"/>
    <w:rsid w:val="00347727"/>
    <w:rsid w:val="00350E6A"/>
    <w:rsid w:val="00352929"/>
    <w:rsid w:val="003555FB"/>
    <w:rsid w:val="00355AE5"/>
    <w:rsid w:val="00356E00"/>
    <w:rsid w:val="00357701"/>
    <w:rsid w:val="00357B35"/>
    <w:rsid w:val="00360CB7"/>
    <w:rsid w:val="0036183B"/>
    <w:rsid w:val="00362532"/>
    <w:rsid w:val="00363284"/>
    <w:rsid w:val="00363296"/>
    <w:rsid w:val="0036347A"/>
    <w:rsid w:val="0036425D"/>
    <w:rsid w:val="00365B04"/>
    <w:rsid w:val="003703F3"/>
    <w:rsid w:val="00370414"/>
    <w:rsid w:val="0037073D"/>
    <w:rsid w:val="00372524"/>
    <w:rsid w:val="00381686"/>
    <w:rsid w:val="0038170F"/>
    <w:rsid w:val="0038283E"/>
    <w:rsid w:val="003850BB"/>
    <w:rsid w:val="0038621E"/>
    <w:rsid w:val="00387AFA"/>
    <w:rsid w:val="00392A16"/>
    <w:rsid w:val="00393C5B"/>
    <w:rsid w:val="00396B18"/>
    <w:rsid w:val="003A0778"/>
    <w:rsid w:val="003A1708"/>
    <w:rsid w:val="003A2D80"/>
    <w:rsid w:val="003A2F11"/>
    <w:rsid w:val="003A4900"/>
    <w:rsid w:val="003A6622"/>
    <w:rsid w:val="003A7239"/>
    <w:rsid w:val="003B630D"/>
    <w:rsid w:val="003C2B10"/>
    <w:rsid w:val="003C47FB"/>
    <w:rsid w:val="003C60F7"/>
    <w:rsid w:val="003D0938"/>
    <w:rsid w:val="003D4375"/>
    <w:rsid w:val="003D47A7"/>
    <w:rsid w:val="003D6D2B"/>
    <w:rsid w:val="003E0C44"/>
    <w:rsid w:val="003E2C18"/>
    <w:rsid w:val="003E380C"/>
    <w:rsid w:val="003E4BDF"/>
    <w:rsid w:val="003E5221"/>
    <w:rsid w:val="003E7843"/>
    <w:rsid w:val="003F1D31"/>
    <w:rsid w:val="003F269C"/>
    <w:rsid w:val="003F6F01"/>
    <w:rsid w:val="00401792"/>
    <w:rsid w:val="00401B1F"/>
    <w:rsid w:val="004033FA"/>
    <w:rsid w:val="00404E49"/>
    <w:rsid w:val="0040533A"/>
    <w:rsid w:val="004075CA"/>
    <w:rsid w:val="00407C6D"/>
    <w:rsid w:val="00412DBC"/>
    <w:rsid w:val="00413819"/>
    <w:rsid w:val="00413DBA"/>
    <w:rsid w:val="0041463C"/>
    <w:rsid w:val="00414B95"/>
    <w:rsid w:val="00415C8B"/>
    <w:rsid w:val="00417F27"/>
    <w:rsid w:val="004201BB"/>
    <w:rsid w:val="004220FB"/>
    <w:rsid w:val="00422AE7"/>
    <w:rsid w:val="00422F50"/>
    <w:rsid w:val="00423FFD"/>
    <w:rsid w:val="004257AC"/>
    <w:rsid w:val="004258E4"/>
    <w:rsid w:val="00430AE4"/>
    <w:rsid w:val="00431EE7"/>
    <w:rsid w:val="004348AB"/>
    <w:rsid w:val="00435314"/>
    <w:rsid w:val="004368C4"/>
    <w:rsid w:val="004428C8"/>
    <w:rsid w:val="00444710"/>
    <w:rsid w:val="00444F21"/>
    <w:rsid w:val="00445299"/>
    <w:rsid w:val="00447409"/>
    <w:rsid w:val="004507C0"/>
    <w:rsid w:val="00457C56"/>
    <w:rsid w:val="00460407"/>
    <w:rsid w:val="00461C05"/>
    <w:rsid w:val="00464C58"/>
    <w:rsid w:val="004653FB"/>
    <w:rsid w:val="00472967"/>
    <w:rsid w:val="00472F35"/>
    <w:rsid w:val="00473251"/>
    <w:rsid w:val="004751E2"/>
    <w:rsid w:val="00475E13"/>
    <w:rsid w:val="00476004"/>
    <w:rsid w:val="00481179"/>
    <w:rsid w:val="00481C39"/>
    <w:rsid w:val="0048383A"/>
    <w:rsid w:val="00486E5C"/>
    <w:rsid w:val="00494BD9"/>
    <w:rsid w:val="00495CDE"/>
    <w:rsid w:val="004A49A8"/>
    <w:rsid w:val="004A5EA1"/>
    <w:rsid w:val="004A6093"/>
    <w:rsid w:val="004B2036"/>
    <w:rsid w:val="004B2192"/>
    <w:rsid w:val="004B33F9"/>
    <w:rsid w:val="004B500E"/>
    <w:rsid w:val="004B510E"/>
    <w:rsid w:val="004B7425"/>
    <w:rsid w:val="004C15BC"/>
    <w:rsid w:val="004C17DC"/>
    <w:rsid w:val="004C36D5"/>
    <w:rsid w:val="004C37B8"/>
    <w:rsid w:val="004C3C15"/>
    <w:rsid w:val="004C5A22"/>
    <w:rsid w:val="004D1081"/>
    <w:rsid w:val="004D194F"/>
    <w:rsid w:val="004D46D2"/>
    <w:rsid w:val="004D5DEF"/>
    <w:rsid w:val="004D6879"/>
    <w:rsid w:val="004E0743"/>
    <w:rsid w:val="004E0D30"/>
    <w:rsid w:val="004E5279"/>
    <w:rsid w:val="004E67D7"/>
    <w:rsid w:val="004E6A7A"/>
    <w:rsid w:val="004E6B3F"/>
    <w:rsid w:val="004E72C3"/>
    <w:rsid w:val="004F029F"/>
    <w:rsid w:val="004F1FC5"/>
    <w:rsid w:val="004F688A"/>
    <w:rsid w:val="004F6B22"/>
    <w:rsid w:val="004F7BBC"/>
    <w:rsid w:val="00500D16"/>
    <w:rsid w:val="00501089"/>
    <w:rsid w:val="00501CB7"/>
    <w:rsid w:val="0050319E"/>
    <w:rsid w:val="00504FCA"/>
    <w:rsid w:val="00505921"/>
    <w:rsid w:val="00505AE0"/>
    <w:rsid w:val="00510664"/>
    <w:rsid w:val="005114BF"/>
    <w:rsid w:val="0051320A"/>
    <w:rsid w:val="00514B92"/>
    <w:rsid w:val="00514C1C"/>
    <w:rsid w:val="00516C93"/>
    <w:rsid w:val="00517768"/>
    <w:rsid w:val="005177B1"/>
    <w:rsid w:val="00527470"/>
    <w:rsid w:val="0052748C"/>
    <w:rsid w:val="005276A0"/>
    <w:rsid w:val="005315F3"/>
    <w:rsid w:val="00534A9D"/>
    <w:rsid w:val="0053784C"/>
    <w:rsid w:val="00541B93"/>
    <w:rsid w:val="0054284F"/>
    <w:rsid w:val="00543878"/>
    <w:rsid w:val="0055189B"/>
    <w:rsid w:val="00551D5A"/>
    <w:rsid w:val="00556D04"/>
    <w:rsid w:val="005623DB"/>
    <w:rsid w:val="00565E14"/>
    <w:rsid w:val="00570974"/>
    <w:rsid w:val="0057668A"/>
    <w:rsid w:val="00576BAB"/>
    <w:rsid w:val="00581C7D"/>
    <w:rsid w:val="00582A51"/>
    <w:rsid w:val="00587632"/>
    <w:rsid w:val="0059143D"/>
    <w:rsid w:val="0059166A"/>
    <w:rsid w:val="005948E7"/>
    <w:rsid w:val="00595C35"/>
    <w:rsid w:val="00597446"/>
    <w:rsid w:val="005A68C1"/>
    <w:rsid w:val="005B1985"/>
    <w:rsid w:val="005B243F"/>
    <w:rsid w:val="005B3EC4"/>
    <w:rsid w:val="005B6513"/>
    <w:rsid w:val="005B7775"/>
    <w:rsid w:val="005C201A"/>
    <w:rsid w:val="005C3789"/>
    <w:rsid w:val="005C45EF"/>
    <w:rsid w:val="005C69B7"/>
    <w:rsid w:val="005E1BEB"/>
    <w:rsid w:val="005E224D"/>
    <w:rsid w:val="005E3D25"/>
    <w:rsid w:val="005E5C6C"/>
    <w:rsid w:val="005E66C1"/>
    <w:rsid w:val="005E7E11"/>
    <w:rsid w:val="005F187E"/>
    <w:rsid w:val="005F2A02"/>
    <w:rsid w:val="005F5F92"/>
    <w:rsid w:val="005F6096"/>
    <w:rsid w:val="005F75E1"/>
    <w:rsid w:val="00602A21"/>
    <w:rsid w:val="00602F44"/>
    <w:rsid w:val="00605F49"/>
    <w:rsid w:val="00607222"/>
    <w:rsid w:val="00611D61"/>
    <w:rsid w:val="0061228E"/>
    <w:rsid w:val="00613F09"/>
    <w:rsid w:val="00615022"/>
    <w:rsid w:val="00617764"/>
    <w:rsid w:val="00620CAA"/>
    <w:rsid w:val="00622591"/>
    <w:rsid w:val="00625E52"/>
    <w:rsid w:val="00632B44"/>
    <w:rsid w:val="00640544"/>
    <w:rsid w:val="00641D53"/>
    <w:rsid w:val="00642FDE"/>
    <w:rsid w:val="00653484"/>
    <w:rsid w:val="00654688"/>
    <w:rsid w:val="00655CC2"/>
    <w:rsid w:val="006578F5"/>
    <w:rsid w:val="00660626"/>
    <w:rsid w:val="006650D4"/>
    <w:rsid w:val="00665434"/>
    <w:rsid w:val="00666784"/>
    <w:rsid w:val="006670D9"/>
    <w:rsid w:val="00667FC9"/>
    <w:rsid w:val="0067140F"/>
    <w:rsid w:val="006714F7"/>
    <w:rsid w:val="00672E7D"/>
    <w:rsid w:val="00673DFA"/>
    <w:rsid w:val="00674870"/>
    <w:rsid w:val="00674D38"/>
    <w:rsid w:val="006750F5"/>
    <w:rsid w:val="00675400"/>
    <w:rsid w:val="00675E41"/>
    <w:rsid w:val="00676845"/>
    <w:rsid w:val="00677235"/>
    <w:rsid w:val="0067746B"/>
    <w:rsid w:val="0068020D"/>
    <w:rsid w:val="00681953"/>
    <w:rsid w:val="00681B76"/>
    <w:rsid w:val="00681D95"/>
    <w:rsid w:val="006828FD"/>
    <w:rsid w:val="006836D7"/>
    <w:rsid w:val="00684301"/>
    <w:rsid w:val="00684ED1"/>
    <w:rsid w:val="0068626B"/>
    <w:rsid w:val="00690505"/>
    <w:rsid w:val="00690700"/>
    <w:rsid w:val="006925F3"/>
    <w:rsid w:val="0069307E"/>
    <w:rsid w:val="006957B5"/>
    <w:rsid w:val="006A048D"/>
    <w:rsid w:val="006A0E6E"/>
    <w:rsid w:val="006A36CC"/>
    <w:rsid w:val="006A5739"/>
    <w:rsid w:val="006A6354"/>
    <w:rsid w:val="006A69D9"/>
    <w:rsid w:val="006B1C65"/>
    <w:rsid w:val="006B26CA"/>
    <w:rsid w:val="006B28CA"/>
    <w:rsid w:val="006C0662"/>
    <w:rsid w:val="006C08FB"/>
    <w:rsid w:val="006C1DF6"/>
    <w:rsid w:val="006C5A39"/>
    <w:rsid w:val="006D0908"/>
    <w:rsid w:val="006D3431"/>
    <w:rsid w:val="006D4280"/>
    <w:rsid w:val="006D4FED"/>
    <w:rsid w:val="006D624D"/>
    <w:rsid w:val="006D6C7B"/>
    <w:rsid w:val="006E23F6"/>
    <w:rsid w:val="006E2FE0"/>
    <w:rsid w:val="006E34A9"/>
    <w:rsid w:val="006E3938"/>
    <w:rsid w:val="006F0244"/>
    <w:rsid w:val="006F595F"/>
    <w:rsid w:val="006F6D04"/>
    <w:rsid w:val="006F6ECF"/>
    <w:rsid w:val="006F70CC"/>
    <w:rsid w:val="006F7475"/>
    <w:rsid w:val="0070032A"/>
    <w:rsid w:val="007009B2"/>
    <w:rsid w:val="00702296"/>
    <w:rsid w:val="00702F0F"/>
    <w:rsid w:val="00703476"/>
    <w:rsid w:val="0070398E"/>
    <w:rsid w:val="00707A7B"/>
    <w:rsid w:val="00710C6D"/>
    <w:rsid w:val="00711C22"/>
    <w:rsid w:val="00711D86"/>
    <w:rsid w:val="00712FDB"/>
    <w:rsid w:val="007137A3"/>
    <w:rsid w:val="00714B40"/>
    <w:rsid w:val="0071551B"/>
    <w:rsid w:val="00717508"/>
    <w:rsid w:val="00717B28"/>
    <w:rsid w:val="00720190"/>
    <w:rsid w:val="0072120D"/>
    <w:rsid w:val="00721529"/>
    <w:rsid w:val="00722296"/>
    <w:rsid w:val="007223AE"/>
    <w:rsid w:val="00724428"/>
    <w:rsid w:val="00724B24"/>
    <w:rsid w:val="007312DD"/>
    <w:rsid w:val="00731B52"/>
    <w:rsid w:val="00731F43"/>
    <w:rsid w:val="00732CE3"/>
    <w:rsid w:val="007336A6"/>
    <w:rsid w:val="00733CDB"/>
    <w:rsid w:val="007356F8"/>
    <w:rsid w:val="007423E8"/>
    <w:rsid w:val="00742BCF"/>
    <w:rsid w:val="007431EA"/>
    <w:rsid w:val="0074393C"/>
    <w:rsid w:val="00743A11"/>
    <w:rsid w:val="00744956"/>
    <w:rsid w:val="007451CD"/>
    <w:rsid w:val="007474E3"/>
    <w:rsid w:val="00750DF9"/>
    <w:rsid w:val="00754EAB"/>
    <w:rsid w:val="00755C87"/>
    <w:rsid w:val="0075699E"/>
    <w:rsid w:val="00757E27"/>
    <w:rsid w:val="00760E0D"/>
    <w:rsid w:val="00761EDC"/>
    <w:rsid w:val="00765469"/>
    <w:rsid w:val="0077077E"/>
    <w:rsid w:val="00772FFB"/>
    <w:rsid w:val="00774CBD"/>
    <w:rsid w:val="00775186"/>
    <w:rsid w:val="00777122"/>
    <w:rsid w:val="00780865"/>
    <w:rsid w:val="00783073"/>
    <w:rsid w:val="00784BE8"/>
    <w:rsid w:val="007873CA"/>
    <w:rsid w:val="00787680"/>
    <w:rsid w:val="00790124"/>
    <w:rsid w:val="00792B48"/>
    <w:rsid w:val="00794815"/>
    <w:rsid w:val="00794821"/>
    <w:rsid w:val="00797060"/>
    <w:rsid w:val="00797349"/>
    <w:rsid w:val="00797A93"/>
    <w:rsid w:val="007A2068"/>
    <w:rsid w:val="007A22C0"/>
    <w:rsid w:val="007A382C"/>
    <w:rsid w:val="007A6AF7"/>
    <w:rsid w:val="007A6BC8"/>
    <w:rsid w:val="007A6FE9"/>
    <w:rsid w:val="007A7E43"/>
    <w:rsid w:val="007B31C6"/>
    <w:rsid w:val="007B3DFD"/>
    <w:rsid w:val="007B417C"/>
    <w:rsid w:val="007B423D"/>
    <w:rsid w:val="007B47B4"/>
    <w:rsid w:val="007B725F"/>
    <w:rsid w:val="007B783D"/>
    <w:rsid w:val="007C4096"/>
    <w:rsid w:val="007C5085"/>
    <w:rsid w:val="007C6349"/>
    <w:rsid w:val="007C64A4"/>
    <w:rsid w:val="007C66CB"/>
    <w:rsid w:val="007C76EB"/>
    <w:rsid w:val="007D06AC"/>
    <w:rsid w:val="007D4234"/>
    <w:rsid w:val="007D601F"/>
    <w:rsid w:val="007E471F"/>
    <w:rsid w:val="007E6572"/>
    <w:rsid w:val="007E7C4A"/>
    <w:rsid w:val="008006A6"/>
    <w:rsid w:val="0080073C"/>
    <w:rsid w:val="00800974"/>
    <w:rsid w:val="008022D5"/>
    <w:rsid w:val="008025DB"/>
    <w:rsid w:val="00802936"/>
    <w:rsid w:val="00804C2A"/>
    <w:rsid w:val="00805D4B"/>
    <w:rsid w:val="00805DB4"/>
    <w:rsid w:val="008118EE"/>
    <w:rsid w:val="008129E6"/>
    <w:rsid w:val="008130D7"/>
    <w:rsid w:val="00813508"/>
    <w:rsid w:val="00814BE4"/>
    <w:rsid w:val="00814E76"/>
    <w:rsid w:val="00816EEE"/>
    <w:rsid w:val="00817CF9"/>
    <w:rsid w:val="00820083"/>
    <w:rsid w:val="008219D0"/>
    <w:rsid w:val="0082229D"/>
    <w:rsid w:val="00823A8E"/>
    <w:rsid w:val="00824C03"/>
    <w:rsid w:val="00824EFE"/>
    <w:rsid w:val="00826585"/>
    <w:rsid w:val="008307A2"/>
    <w:rsid w:val="0083132A"/>
    <w:rsid w:val="008318FA"/>
    <w:rsid w:val="0083369A"/>
    <w:rsid w:val="008338FD"/>
    <w:rsid w:val="00833F53"/>
    <w:rsid w:val="008353C5"/>
    <w:rsid w:val="008404F6"/>
    <w:rsid w:val="0084203E"/>
    <w:rsid w:val="00842B43"/>
    <w:rsid w:val="008454C6"/>
    <w:rsid w:val="00846159"/>
    <w:rsid w:val="008462FF"/>
    <w:rsid w:val="00852C3C"/>
    <w:rsid w:val="00852F1B"/>
    <w:rsid w:val="00854F02"/>
    <w:rsid w:val="0086040E"/>
    <w:rsid w:val="00860930"/>
    <w:rsid w:val="00862991"/>
    <w:rsid w:val="00864846"/>
    <w:rsid w:val="00866650"/>
    <w:rsid w:val="00866D74"/>
    <w:rsid w:val="00871025"/>
    <w:rsid w:val="00876691"/>
    <w:rsid w:val="00877306"/>
    <w:rsid w:val="008806D1"/>
    <w:rsid w:val="00880750"/>
    <w:rsid w:val="008812FE"/>
    <w:rsid w:val="00883335"/>
    <w:rsid w:val="00883AE1"/>
    <w:rsid w:val="008847FC"/>
    <w:rsid w:val="0088685C"/>
    <w:rsid w:val="008871BE"/>
    <w:rsid w:val="00887583"/>
    <w:rsid w:val="008907B8"/>
    <w:rsid w:val="00892A9F"/>
    <w:rsid w:val="00892E40"/>
    <w:rsid w:val="00895C10"/>
    <w:rsid w:val="00897694"/>
    <w:rsid w:val="008B021E"/>
    <w:rsid w:val="008B1908"/>
    <w:rsid w:val="008B20CE"/>
    <w:rsid w:val="008B5200"/>
    <w:rsid w:val="008B6A24"/>
    <w:rsid w:val="008B795E"/>
    <w:rsid w:val="008C03D8"/>
    <w:rsid w:val="008C1EC8"/>
    <w:rsid w:val="008C596C"/>
    <w:rsid w:val="008C758E"/>
    <w:rsid w:val="008D27CA"/>
    <w:rsid w:val="008D3666"/>
    <w:rsid w:val="008D39A7"/>
    <w:rsid w:val="008D6B1B"/>
    <w:rsid w:val="008D77B9"/>
    <w:rsid w:val="008E02BE"/>
    <w:rsid w:val="008E12AE"/>
    <w:rsid w:val="008E139A"/>
    <w:rsid w:val="008E55DA"/>
    <w:rsid w:val="008E5913"/>
    <w:rsid w:val="008E6374"/>
    <w:rsid w:val="008F0211"/>
    <w:rsid w:val="008F1588"/>
    <w:rsid w:val="008F15A6"/>
    <w:rsid w:val="008F2BBF"/>
    <w:rsid w:val="008F2C57"/>
    <w:rsid w:val="008F3BFD"/>
    <w:rsid w:val="008F4B72"/>
    <w:rsid w:val="008F4C7A"/>
    <w:rsid w:val="008F59EC"/>
    <w:rsid w:val="009009AF"/>
    <w:rsid w:val="00902866"/>
    <w:rsid w:val="009042EB"/>
    <w:rsid w:val="009049C1"/>
    <w:rsid w:val="009067CF"/>
    <w:rsid w:val="009069FA"/>
    <w:rsid w:val="00907E6A"/>
    <w:rsid w:val="0091091A"/>
    <w:rsid w:val="009136CF"/>
    <w:rsid w:val="00915043"/>
    <w:rsid w:val="009155FE"/>
    <w:rsid w:val="00915B8D"/>
    <w:rsid w:val="00917418"/>
    <w:rsid w:val="00922D9A"/>
    <w:rsid w:val="009234CD"/>
    <w:rsid w:val="009238D9"/>
    <w:rsid w:val="0092573A"/>
    <w:rsid w:val="00930083"/>
    <w:rsid w:val="00932EF3"/>
    <w:rsid w:val="00936EE0"/>
    <w:rsid w:val="0094025A"/>
    <w:rsid w:val="009409F7"/>
    <w:rsid w:val="00943A97"/>
    <w:rsid w:val="00950394"/>
    <w:rsid w:val="009560B2"/>
    <w:rsid w:val="00957B3A"/>
    <w:rsid w:val="00960899"/>
    <w:rsid w:val="00960920"/>
    <w:rsid w:val="009634A0"/>
    <w:rsid w:val="0096408A"/>
    <w:rsid w:val="00966941"/>
    <w:rsid w:val="00966F01"/>
    <w:rsid w:val="009672B9"/>
    <w:rsid w:val="009673B8"/>
    <w:rsid w:val="00971F7E"/>
    <w:rsid w:val="00973BE8"/>
    <w:rsid w:val="00975430"/>
    <w:rsid w:val="00976FA0"/>
    <w:rsid w:val="00977698"/>
    <w:rsid w:val="00985283"/>
    <w:rsid w:val="0098706D"/>
    <w:rsid w:val="0098785A"/>
    <w:rsid w:val="00990486"/>
    <w:rsid w:val="00992D11"/>
    <w:rsid w:val="00994AFB"/>
    <w:rsid w:val="00994F12"/>
    <w:rsid w:val="009963DF"/>
    <w:rsid w:val="00996ABE"/>
    <w:rsid w:val="009970A8"/>
    <w:rsid w:val="00997323"/>
    <w:rsid w:val="009A18CE"/>
    <w:rsid w:val="009A424E"/>
    <w:rsid w:val="009A5635"/>
    <w:rsid w:val="009A6178"/>
    <w:rsid w:val="009A7043"/>
    <w:rsid w:val="009B0CF5"/>
    <w:rsid w:val="009B11CE"/>
    <w:rsid w:val="009B202F"/>
    <w:rsid w:val="009B2964"/>
    <w:rsid w:val="009B30F9"/>
    <w:rsid w:val="009B40AC"/>
    <w:rsid w:val="009B520B"/>
    <w:rsid w:val="009B685C"/>
    <w:rsid w:val="009C1858"/>
    <w:rsid w:val="009C43F0"/>
    <w:rsid w:val="009C70E0"/>
    <w:rsid w:val="009D1209"/>
    <w:rsid w:val="009D337B"/>
    <w:rsid w:val="009D40EE"/>
    <w:rsid w:val="009D4456"/>
    <w:rsid w:val="009D53B6"/>
    <w:rsid w:val="009D63D4"/>
    <w:rsid w:val="009D7E81"/>
    <w:rsid w:val="009E07F5"/>
    <w:rsid w:val="009E1509"/>
    <w:rsid w:val="009E158F"/>
    <w:rsid w:val="009E1E1E"/>
    <w:rsid w:val="009E205E"/>
    <w:rsid w:val="009E46D3"/>
    <w:rsid w:val="009E4719"/>
    <w:rsid w:val="009E49BF"/>
    <w:rsid w:val="009E6C73"/>
    <w:rsid w:val="009E73AD"/>
    <w:rsid w:val="009F04FB"/>
    <w:rsid w:val="009F051B"/>
    <w:rsid w:val="009F1450"/>
    <w:rsid w:val="009F1D80"/>
    <w:rsid w:val="009F242A"/>
    <w:rsid w:val="009F5196"/>
    <w:rsid w:val="009F6641"/>
    <w:rsid w:val="009F7E5D"/>
    <w:rsid w:val="00A03515"/>
    <w:rsid w:val="00A04AB3"/>
    <w:rsid w:val="00A065A0"/>
    <w:rsid w:val="00A06C8C"/>
    <w:rsid w:val="00A106CA"/>
    <w:rsid w:val="00A14D57"/>
    <w:rsid w:val="00A1534B"/>
    <w:rsid w:val="00A155C6"/>
    <w:rsid w:val="00A15745"/>
    <w:rsid w:val="00A1721E"/>
    <w:rsid w:val="00A21EE2"/>
    <w:rsid w:val="00A22358"/>
    <w:rsid w:val="00A22506"/>
    <w:rsid w:val="00A22D2D"/>
    <w:rsid w:val="00A25527"/>
    <w:rsid w:val="00A3136C"/>
    <w:rsid w:val="00A3661E"/>
    <w:rsid w:val="00A367C2"/>
    <w:rsid w:val="00A367F2"/>
    <w:rsid w:val="00A40774"/>
    <w:rsid w:val="00A419CC"/>
    <w:rsid w:val="00A41DAC"/>
    <w:rsid w:val="00A43A84"/>
    <w:rsid w:val="00A44463"/>
    <w:rsid w:val="00A44D96"/>
    <w:rsid w:val="00A44DF9"/>
    <w:rsid w:val="00A461C8"/>
    <w:rsid w:val="00A4648E"/>
    <w:rsid w:val="00A50AD6"/>
    <w:rsid w:val="00A50B8C"/>
    <w:rsid w:val="00A51AE7"/>
    <w:rsid w:val="00A52F51"/>
    <w:rsid w:val="00A54C17"/>
    <w:rsid w:val="00A57633"/>
    <w:rsid w:val="00A616AF"/>
    <w:rsid w:val="00A61FDF"/>
    <w:rsid w:val="00A63298"/>
    <w:rsid w:val="00A65890"/>
    <w:rsid w:val="00A659FF"/>
    <w:rsid w:val="00A67E63"/>
    <w:rsid w:val="00A7064D"/>
    <w:rsid w:val="00A71F64"/>
    <w:rsid w:val="00A751BB"/>
    <w:rsid w:val="00A7653E"/>
    <w:rsid w:val="00A80E14"/>
    <w:rsid w:val="00A81F1A"/>
    <w:rsid w:val="00A820C0"/>
    <w:rsid w:val="00A822FA"/>
    <w:rsid w:val="00A82ED8"/>
    <w:rsid w:val="00A84F82"/>
    <w:rsid w:val="00A85DC4"/>
    <w:rsid w:val="00A91B9B"/>
    <w:rsid w:val="00A92432"/>
    <w:rsid w:val="00A93020"/>
    <w:rsid w:val="00A93996"/>
    <w:rsid w:val="00A9684D"/>
    <w:rsid w:val="00AA1B88"/>
    <w:rsid w:val="00AA1C1B"/>
    <w:rsid w:val="00AA4E1F"/>
    <w:rsid w:val="00AA6541"/>
    <w:rsid w:val="00AB2DA9"/>
    <w:rsid w:val="00AB6CC2"/>
    <w:rsid w:val="00AB7FD7"/>
    <w:rsid w:val="00AC0B5A"/>
    <w:rsid w:val="00AC1BA9"/>
    <w:rsid w:val="00AD028B"/>
    <w:rsid w:val="00AD2AED"/>
    <w:rsid w:val="00AD3FC8"/>
    <w:rsid w:val="00AD4067"/>
    <w:rsid w:val="00AD482D"/>
    <w:rsid w:val="00AD6289"/>
    <w:rsid w:val="00AE1BD9"/>
    <w:rsid w:val="00AE42AD"/>
    <w:rsid w:val="00AE47A4"/>
    <w:rsid w:val="00AE4E39"/>
    <w:rsid w:val="00AE6615"/>
    <w:rsid w:val="00AE6E81"/>
    <w:rsid w:val="00AE6EC1"/>
    <w:rsid w:val="00AE7522"/>
    <w:rsid w:val="00AE76E7"/>
    <w:rsid w:val="00AF0388"/>
    <w:rsid w:val="00AF1084"/>
    <w:rsid w:val="00AF20CD"/>
    <w:rsid w:val="00AF47C9"/>
    <w:rsid w:val="00AF7504"/>
    <w:rsid w:val="00B008DF"/>
    <w:rsid w:val="00B02096"/>
    <w:rsid w:val="00B021E8"/>
    <w:rsid w:val="00B03172"/>
    <w:rsid w:val="00B034D7"/>
    <w:rsid w:val="00B06A68"/>
    <w:rsid w:val="00B07F4F"/>
    <w:rsid w:val="00B10A51"/>
    <w:rsid w:val="00B1141C"/>
    <w:rsid w:val="00B11B31"/>
    <w:rsid w:val="00B13D3A"/>
    <w:rsid w:val="00B14BA6"/>
    <w:rsid w:val="00B206CD"/>
    <w:rsid w:val="00B23139"/>
    <w:rsid w:val="00B2641B"/>
    <w:rsid w:val="00B30118"/>
    <w:rsid w:val="00B30D3B"/>
    <w:rsid w:val="00B318D9"/>
    <w:rsid w:val="00B3220E"/>
    <w:rsid w:val="00B33B5E"/>
    <w:rsid w:val="00B3479D"/>
    <w:rsid w:val="00B34DCC"/>
    <w:rsid w:val="00B37CDF"/>
    <w:rsid w:val="00B37E8A"/>
    <w:rsid w:val="00B41E88"/>
    <w:rsid w:val="00B436EB"/>
    <w:rsid w:val="00B44A0C"/>
    <w:rsid w:val="00B44C81"/>
    <w:rsid w:val="00B472AE"/>
    <w:rsid w:val="00B5131B"/>
    <w:rsid w:val="00B55299"/>
    <w:rsid w:val="00B56D73"/>
    <w:rsid w:val="00B57774"/>
    <w:rsid w:val="00B61239"/>
    <w:rsid w:val="00B61B39"/>
    <w:rsid w:val="00B631DE"/>
    <w:rsid w:val="00B64762"/>
    <w:rsid w:val="00B651C7"/>
    <w:rsid w:val="00B65F3A"/>
    <w:rsid w:val="00B67E08"/>
    <w:rsid w:val="00B7573B"/>
    <w:rsid w:val="00B75874"/>
    <w:rsid w:val="00B75C8F"/>
    <w:rsid w:val="00B76795"/>
    <w:rsid w:val="00B76815"/>
    <w:rsid w:val="00B803BE"/>
    <w:rsid w:val="00B81228"/>
    <w:rsid w:val="00B81926"/>
    <w:rsid w:val="00B821C8"/>
    <w:rsid w:val="00B82DFD"/>
    <w:rsid w:val="00B843F3"/>
    <w:rsid w:val="00B85161"/>
    <w:rsid w:val="00B853F9"/>
    <w:rsid w:val="00B87390"/>
    <w:rsid w:val="00B93FE0"/>
    <w:rsid w:val="00B975F7"/>
    <w:rsid w:val="00BA0173"/>
    <w:rsid w:val="00BA1554"/>
    <w:rsid w:val="00BA2997"/>
    <w:rsid w:val="00BA418E"/>
    <w:rsid w:val="00BA430A"/>
    <w:rsid w:val="00BA61DA"/>
    <w:rsid w:val="00BA7276"/>
    <w:rsid w:val="00BA7BBA"/>
    <w:rsid w:val="00BB0CF5"/>
    <w:rsid w:val="00BB1B0B"/>
    <w:rsid w:val="00BB2798"/>
    <w:rsid w:val="00BB300F"/>
    <w:rsid w:val="00BB38B7"/>
    <w:rsid w:val="00BB3A6E"/>
    <w:rsid w:val="00BB497C"/>
    <w:rsid w:val="00BB7568"/>
    <w:rsid w:val="00BC291F"/>
    <w:rsid w:val="00BD16D3"/>
    <w:rsid w:val="00BD177B"/>
    <w:rsid w:val="00BD1AEA"/>
    <w:rsid w:val="00BD5772"/>
    <w:rsid w:val="00BD72DC"/>
    <w:rsid w:val="00BE0F24"/>
    <w:rsid w:val="00BE2F2A"/>
    <w:rsid w:val="00BE4B9B"/>
    <w:rsid w:val="00BF1A34"/>
    <w:rsid w:val="00BF54CD"/>
    <w:rsid w:val="00BF6946"/>
    <w:rsid w:val="00C01928"/>
    <w:rsid w:val="00C01ABF"/>
    <w:rsid w:val="00C023FF"/>
    <w:rsid w:val="00C02D6F"/>
    <w:rsid w:val="00C04B2C"/>
    <w:rsid w:val="00C068C9"/>
    <w:rsid w:val="00C107F2"/>
    <w:rsid w:val="00C1297B"/>
    <w:rsid w:val="00C12F7C"/>
    <w:rsid w:val="00C16179"/>
    <w:rsid w:val="00C16C57"/>
    <w:rsid w:val="00C179A6"/>
    <w:rsid w:val="00C25A0D"/>
    <w:rsid w:val="00C315B4"/>
    <w:rsid w:val="00C318C7"/>
    <w:rsid w:val="00C33A05"/>
    <w:rsid w:val="00C33F51"/>
    <w:rsid w:val="00C36565"/>
    <w:rsid w:val="00C36731"/>
    <w:rsid w:val="00C41071"/>
    <w:rsid w:val="00C431E2"/>
    <w:rsid w:val="00C43594"/>
    <w:rsid w:val="00C43DE5"/>
    <w:rsid w:val="00C45952"/>
    <w:rsid w:val="00C45CE9"/>
    <w:rsid w:val="00C50074"/>
    <w:rsid w:val="00C5376A"/>
    <w:rsid w:val="00C62A35"/>
    <w:rsid w:val="00C62D26"/>
    <w:rsid w:val="00C637F8"/>
    <w:rsid w:val="00C63CD9"/>
    <w:rsid w:val="00C704DF"/>
    <w:rsid w:val="00C712EF"/>
    <w:rsid w:val="00C71773"/>
    <w:rsid w:val="00C74FCC"/>
    <w:rsid w:val="00C7572A"/>
    <w:rsid w:val="00C760FC"/>
    <w:rsid w:val="00C776A6"/>
    <w:rsid w:val="00C777EC"/>
    <w:rsid w:val="00C839F6"/>
    <w:rsid w:val="00C83CF8"/>
    <w:rsid w:val="00C84829"/>
    <w:rsid w:val="00C86025"/>
    <w:rsid w:val="00C8642F"/>
    <w:rsid w:val="00C86DFB"/>
    <w:rsid w:val="00C86F1C"/>
    <w:rsid w:val="00C90B71"/>
    <w:rsid w:val="00C9150D"/>
    <w:rsid w:val="00C954D1"/>
    <w:rsid w:val="00C956D1"/>
    <w:rsid w:val="00C95FB4"/>
    <w:rsid w:val="00CA00B3"/>
    <w:rsid w:val="00CA02CC"/>
    <w:rsid w:val="00CA03D1"/>
    <w:rsid w:val="00CA10DB"/>
    <w:rsid w:val="00CA394A"/>
    <w:rsid w:val="00CA5E44"/>
    <w:rsid w:val="00CB6CB7"/>
    <w:rsid w:val="00CC37C7"/>
    <w:rsid w:val="00CC420A"/>
    <w:rsid w:val="00CC6143"/>
    <w:rsid w:val="00CC6948"/>
    <w:rsid w:val="00CD37A3"/>
    <w:rsid w:val="00CD41A0"/>
    <w:rsid w:val="00CD4345"/>
    <w:rsid w:val="00CD64A9"/>
    <w:rsid w:val="00CD6D5F"/>
    <w:rsid w:val="00CE080F"/>
    <w:rsid w:val="00CE256F"/>
    <w:rsid w:val="00CE5104"/>
    <w:rsid w:val="00CE560E"/>
    <w:rsid w:val="00CF05D1"/>
    <w:rsid w:val="00CF0B77"/>
    <w:rsid w:val="00CF2A8E"/>
    <w:rsid w:val="00CF4107"/>
    <w:rsid w:val="00CF58F6"/>
    <w:rsid w:val="00CF7761"/>
    <w:rsid w:val="00D00BC6"/>
    <w:rsid w:val="00D01F0C"/>
    <w:rsid w:val="00D029A8"/>
    <w:rsid w:val="00D03889"/>
    <w:rsid w:val="00D04491"/>
    <w:rsid w:val="00D0492C"/>
    <w:rsid w:val="00D06E75"/>
    <w:rsid w:val="00D07C61"/>
    <w:rsid w:val="00D105FC"/>
    <w:rsid w:val="00D11F78"/>
    <w:rsid w:val="00D12C96"/>
    <w:rsid w:val="00D15EBC"/>
    <w:rsid w:val="00D17C73"/>
    <w:rsid w:val="00D17EC0"/>
    <w:rsid w:val="00D27044"/>
    <w:rsid w:val="00D3202D"/>
    <w:rsid w:val="00D328D0"/>
    <w:rsid w:val="00D33F63"/>
    <w:rsid w:val="00D348A9"/>
    <w:rsid w:val="00D359D6"/>
    <w:rsid w:val="00D35DC8"/>
    <w:rsid w:val="00D368FF"/>
    <w:rsid w:val="00D371DA"/>
    <w:rsid w:val="00D37ED4"/>
    <w:rsid w:val="00D4139B"/>
    <w:rsid w:val="00D41636"/>
    <w:rsid w:val="00D427EA"/>
    <w:rsid w:val="00D4538A"/>
    <w:rsid w:val="00D506C0"/>
    <w:rsid w:val="00D535E0"/>
    <w:rsid w:val="00D55CBC"/>
    <w:rsid w:val="00D57044"/>
    <w:rsid w:val="00D61765"/>
    <w:rsid w:val="00D63EEC"/>
    <w:rsid w:val="00D6744B"/>
    <w:rsid w:val="00D67F4D"/>
    <w:rsid w:val="00D70A51"/>
    <w:rsid w:val="00D742A0"/>
    <w:rsid w:val="00D74D84"/>
    <w:rsid w:val="00D75B40"/>
    <w:rsid w:val="00D766F9"/>
    <w:rsid w:val="00D83F53"/>
    <w:rsid w:val="00D843CA"/>
    <w:rsid w:val="00D92A17"/>
    <w:rsid w:val="00D92F8C"/>
    <w:rsid w:val="00D938CF"/>
    <w:rsid w:val="00D97438"/>
    <w:rsid w:val="00D9778F"/>
    <w:rsid w:val="00DA33D5"/>
    <w:rsid w:val="00DA4D63"/>
    <w:rsid w:val="00DA5E91"/>
    <w:rsid w:val="00DB156E"/>
    <w:rsid w:val="00DB548D"/>
    <w:rsid w:val="00DB617F"/>
    <w:rsid w:val="00DB72F1"/>
    <w:rsid w:val="00DC12EC"/>
    <w:rsid w:val="00DC3F57"/>
    <w:rsid w:val="00DC55FB"/>
    <w:rsid w:val="00DC69C7"/>
    <w:rsid w:val="00DC6B10"/>
    <w:rsid w:val="00DC77FF"/>
    <w:rsid w:val="00DD072E"/>
    <w:rsid w:val="00DE14A5"/>
    <w:rsid w:val="00DE451C"/>
    <w:rsid w:val="00DF5380"/>
    <w:rsid w:val="00E01787"/>
    <w:rsid w:val="00E0282F"/>
    <w:rsid w:val="00E0326F"/>
    <w:rsid w:val="00E05113"/>
    <w:rsid w:val="00E05C01"/>
    <w:rsid w:val="00E05D66"/>
    <w:rsid w:val="00E05E2B"/>
    <w:rsid w:val="00E10ED5"/>
    <w:rsid w:val="00E11B5C"/>
    <w:rsid w:val="00E1315E"/>
    <w:rsid w:val="00E13CA5"/>
    <w:rsid w:val="00E1580C"/>
    <w:rsid w:val="00E15D9F"/>
    <w:rsid w:val="00E16C8E"/>
    <w:rsid w:val="00E2099C"/>
    <w:rsid w:val="00E225C0"/>
    <w:rsid w:val="00E23E42"/>
    <w:rsid w:val="00E25152"/>
    <w:rsid w:val="00E25D44"/>
    <w:rsid w:val="00E26F3C"/>
    <w:rsid w:val="00E2706A"/>
    <w:rsid w:val="00E27410"/>
    <w:rsid w:val="00E27C06"/>
    <w:rsid w:val="00E305E9"/>
    <w:rsid w:val="00E328C4"/>
    <w:rsid w:val="00E32B5B"/>
    <w:rsid w:val="00E34DFD"/>
    <w:rsid w:val="00E404EE"/>
    <w:rsid w:val="00E42997"/>
    <w:rsid w:val="00E43909"/>
    <w:rsid w:val="00E43F68"/>
    <w:rsid w:val="00E44699"/>
    <w:rsid w:val="00E4609A"/>
    <w:rsid w:val="00E46E91"/>
    <w:rsid w:val="00E51BEF"/>
    <w:rsid w:val="00E53902"/>
    <w:rsid w:val="00E5582E"/>
    <w:rsid w:val="00E565F9"/>
    <w:rsid w:val="00E56BCA"/>
    <w:rsid w:val="00E60113"/>
    <w:rsid w:val="00E641E9"/>
    <w:rsid w:val="00E66526"/>
    <w:rsid w:val="00E71E20"/>
    <w:rsid w:val="00E77DF2"/>
    <w:rsid w:val="00E81166"/>
    <w:rsid w:val="00E8174B"/>
    <w:rsid w:val="00E83319"/>
    <w:rsid w:val="00E8492E"/>
    <w:rsid w:val="00E855F9"/>
    <w:rsid w:val="00E85D97"/>
    <w:rsid w:val="00E86B90"/>
    <w:rsid w:val="00E8715F"/>
    <w:rsid w:val="00E87CCD"/>
    <w:rsid w:val="00E900B5"/>
    <w:rsid w:val="00E92357"/>
    <w:rsid w:val="00E9286B"/>
    <w:rsid w:val="00E94197"/>
    <w:rsid w:val="00E96B6E"/>
    <w:rsid w:val="00EA07FF"/>
    <w:rsid w:val="00EA20E8"/>
    <w:rsid w:val="00EA2676"/>
    <w:rsid w:val="00EA2A1A"/>
    <w:rsid w:val="00EA3C92"/>
    <w:rsid w:val="00EB0C77"/>
    <w:rsid w:val="00EB13AE"/>
    <w:rsid w:val="00EB17B7"/>
    <w:rsid w:val="00EB25B4"/>
    <w:rsid w:val="00EB3CF7"/>
    <w:rsid w:val="00EB7093"/>
    <w:rsid w:val="00EB7A25"/>
    <w:rsid w:val="00EB7C96"/>
    <w:rsid w:val="00EC0974"/>
    <w:rsid w:val="00EC10F5"/>
    <w:rsid w:val="00EC1E63"/>
    <w:rsid w:val="00EC63F3"/>
    <w:rsid w:val="00EC63F4"/>
    <w:rsid w:val="00ED093C"/>
    <w:rsid w:val="00ED0E09"/>
    <w:rsid w:val="00ED208C"/>
    <w:rsid w:val="00ED2512"/>
    <w:rsid w:val="00ED26E6"/>
    <w:rsid w:val="00ED3173"/>
    <w:rsid w:val="00ED42AD"/>
    <w:rsid w:val="00EE059C"/>
    <w:rsid w:val="00EE0732"/>
    <w:rsid w:val="00EE0875"/>
    <w:rsid w:val="00EE1068"/>
    <w:rsid w:val="00EE18CA"/>
    <w:rsid w:val="00EE5739"/>
    <w:rsid w:val="00EE5F16"/>
    <w:rsid w:val="00EE7EDF"/>
    <w:rsid w:val="00EF0582"/>
    <w:rsid w:val="00EF3DCC"/>
    <w:rsid w:val="00EF60F7"/>
    <w:rsid w:val="00EF7D18"/>
    <w:rsid w:val="00F00C59"/>
    <w:rsid w:val="00F02581"/>
    <w:rsid w:val="00F0383B"/>
    <w:rsid w:val="00F05763"/>
    <w:rsid w:val="00F06DEF"/>
    <w:rsid w:val="00F12188"/>
    <w:rsid w:val="00F12F29"/>
    <w:rsid w:val="00F164A0"/>
    <w:rsid w:val="00F1652C"/>
    <w:rsid w:val="00F16FB5"/>
    <w:rsid w:val="00F17EF3"/>
    <w:rsid w:val="00F21227"/>
    <w:rsid w:val="00F21A68"/>
    <w:rsid w:val="00F22CF2"/>
    <w:rsid w:val="00F22D42"/>
    <w:rsid w:val="00F26961"/>
    <w:rsid w:val="00F27483"/>
    <w:rsid w:val="00F27C8E"/>
    <w:rsid w:val="00F30BBF"/>
    <w:rsid w:val="00F3237E"/>
    <w:rsid w:val="00F35AEE"/>
    <w:rsid w:val="00F36946"/>
    <w:rsid w:val="00F43C50"/>
    <w:rsid w:val="00F45801"/>
    <w:rsid w:val="00F46FCE"/>
    <w:rsid w:val="00F47844"/>
    <w:rsid w:val="00F50F5B"/>
    <w:rsid w:val="00F51295"/>
    <w:rsid w:val="00F512AD"/>
    <w:rsid w:val="00F55CA5"/>
    <w:rsid w:val="00F56E1B"/>
    <w:rsid w:val="00F57D50"/>
    <w:rsid w:val="00F57F0D"/>
    <w:rsid w:val="00F60153"/>
    <w:rsid w:val="00F61D14"/>
    <w:rsid w:val="00F62F4B"/>
    <w:rsid w:val="00F6470F"/>
    <w:rsid w:val="00F66661"/>
    <w:rsid w:val="00F676CD"/>
    <w:rsid w:val="00F67E06"/>
    <w:rsid w:val="00F7150E"/>
    <w:rsid w:val="00F74E5D"/>
    <w:rsid w:val="00F77B7B"/>
    <w:rsid w:val="00F838EA"/>
    <w:rsid w:val="00F84586"/>
    <w:rsid w:val="00F86E5C"/>
    <w:rsid w:val="00F90238"/>
    <w:rsid w:val="00F908BE"/>
    <w:rsid w:val="00F9438E"/>
    <w:rsid w:val="00F9529C"/>
    <w:rsid w:val="00F96755"/>
    <w:rsid w:val="00F9679B"/>
    <w:rsid w:val="00F96A6D"/>
    <w:rsid w:val="00FA0EB2"/>
    <w:rsid w:val="00FB0118"/>
    <w:rsid w:val="00FB0CD2"/>
    <w:rsid w:val="00FB112F"/>
    <w:rsid w:val="00FB2F5D"/>
    <w:rsid w:val="00FB45AC"/>
    <w:rsid w:val="00FC1CB9"/>
    <w:rsid w:val="00FC2626"/>
    <w:rsid w:val="00FC2986"/>
    <w:rsid w:val="00FC3362"/>
    <w:rsid w:val="00FD2F30"/>
    <w:rsid w:val="00FD302A"/>
    <w:rsid w:val="00FD45FD"/>
    <w:rsid w:val="00FD4CC1"/>
    <w:rsid w:val="00FD77D2"/>
    <w:rsid w:val="00FE03D5"/>
    <w:rsid w:val="00FE0BCE"/>
    <w:rsid w:val="00FE5DC1"/>
    <w:rsid w:val="00FF1BB0"/>
    <w:rsid w:val="00FF31C6"/>
    <w:rsid w:val="00FF32D3"/>
    <w:rsid w:val="00FF47EA"/>
    <w:rsid w:val="00FF4A4E"/>
    <w:rsid w:val="00FF4D64"/>
    <w:rsid w:val="00FF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1242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8BB"/>
    <w:pPr>
      <w:spacing w:line="240" w:lineRule="atLeast"/>
    </w:pPr>
    <w:rPr>
      <w:rFonts w:ascii="Arial" w:eastAsia="Times New Roman" w:hAnsi="Arial"/>
      <w:sz w:val="18"/>
      <w:szCs w:val="24"/>
    </w:rPr>
  </w:style>
  <w:style w:type="paragraph" w:styleId="Heading1">
    <w:name w:val="heading 1"/>
    <w:basedOn w:val="Heading10"/>
    <w:next w:val="LeadParagraph"/>
    <w:qFormat/>
    <w:rsid w:val="001818BB"/>
  </w:style>
  <w:style w:type="paragraph" w:styleId="Heading2">
    <w:name w:val="heading 2"/>
    <w:basedOn w:val="Heading20"/>
    <w:next w:val="BodyText"/>
    <w:qFormat/>
    <w:rsid w:val="001818BB"/>
  </w:style>
  <w:style w:type="paragraph" w:styleId="Heading3">
    <w:name w:val="heading 3"/>
    <w:basedOn w:val="Heading30"/>
    <w:next w:val="BodyText"/>
    <w:qFormat/>
    <w:rsid w:val="001818BB"/>
    <w:pPr>
      <w:outlineLvl w:val="2"/>
    </w:pPr>
  </w:style>
  <w:style w:type="paragraph" w:styleId="Heading4">
    <w:name w:val="heading 4"/>
    <w:basedOn w:val="Normal"/>
    <w:next w:val="Normal"/>
    <w:qFormat/>
    <w:rsid w:val="008F2C57"/>
    <w:pPr>
      <w:keepNext/>
      <w:spacing w:after="170" w:line="220" w:lineRule="atLeast"/>
      <w:outlineLvl w:val="3"/>
    </w:pPr>
    <w:rPr>
      <w:b/>
      <w:bCs/>
      <w:color w:val="D12421"/>
    </w:rPr>
  </w:style>
  <w:style w:type="paragraph" w:styleId="Heading5">
    <w:name w:val="heading 5"/>
    <w:basedOn w:val="Normal"/>
    <w:next w:val="Normal"/>
    <w:qFormat/>
    <w:rsid w:val="008F2C57"/>
    <w:pPr>
      <w:spacing w:after="170" w:line="220" w:lineRule="atLeast"/>
      <w:outlineLvl w:val="4"/>
    </w:pPr>
    <w:rPr>
      <w:b/>
      <w:bCs/>
      <w:i/>
      <w:iCs/>
      <w:color w:val="D12421"/>
    </w:rPr>
  </w:style>
  <w:style w:type="paragraph" w:styleId="Heading6">
    <w:name w:val="heading 6"/>
    <w:basedOn w:val="Normal"/>
    <w:next w:val="Normal"/>
    <w:qFormat/>
    <w:rsid w:val="00AC1BA9"/>
    <w:pPr>
      <w:spacing w:before="240" w:after="60"/>
      <w:outlineLvl w:val="5"/>
    </w:pPr>
    <w:rPr>
      <w:rFonts w:ascii="Times New Roman" w:hAnsi="Times New Roman"/>
      <w:b/>
      <w:bCs/>
      <w:sz w:val="22"/>
      <w:szCs w:val="22"/>
    </w:rPr>
  </w:style>
  <w:style w:type="paragraph" w:styleId="Heading7">
    <w:name w:val="heading 7"/>
    <w:basedOn w:val="Normal"/>
    <w:next w:val="Normal"/>
    <w:qFormat/>
    <w:rsid w:val="00AC1BA9"/>
    <w:pPr>
      <w:spacing w:before="240" w:after="60"/>
      <w:outlineLvl w:val="6"/>
    </w:pPr>
    <w:rPr>
      <w:rFonts w:ascii="Times New Roman" w:hAnsi="Times New Roman"/>
      <w:sz w:val="24"/>
    </w:rPr>
  </w:style>
  <w:style w:type="paragraph" w:styleId="Heading8">
    <w:name w:val="heading 8"/>
    <w:basedOn w:val="Normal"/>
    <w:next w:val="Normal"/>
    <w:qFormat/>
    <w:rsid w:val="00AC1BA9"/>
    <w:pPr>
      <w:spacing w:before="240" w:after="60"/>
      <w:outlineLvl w:val="7"/>
    </w:pPr>
    <w:rPr>
      <w:rFonts w:ascii="Times New Roman" w:hAnsi="Times New Roman"/>
      <w:i/>
      <w:iCs/>
      <w:sz w:val="24"/>
    </w:rPr>
  </w:style>
  <w:style w:type="paragraph" w:styleId="Heading9">
    <w:name w:val="heading 9"/>
    <w:basedOn w:val="Normal"/>
    <w:next w:val="Normal"/>
    <w:qFormat/>
    <w:rsid w:val="00AC1BA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_Heading 1"/>
    <w:basedOn w:val="baseHeading"/>
    <w:next w:val="BodyText"/>
    <w:rsid w:val="00097FA4"/>
    <w:pPr>
      <w:pageBreakBefore/>
      <w:spacing w:after="1000" w:line="520" w:lineRule="exact"/>
      <w:outlineLvl w:val="0"/>
    </w:pPr>
    <w:rPr>
      <w:b w:val="0"/>
      <w:position w:val="4"/>
      <w:sz w:val="50"/>
    </w:rPr>
  </w:style>
  <w:style w:type="paragraph" w:customStyle="1" w:styleId="baseHeading">
    <w:name w:val="__base Heading"/>
    <w:basedOn w:val="NormalText"/>
    <w:semiHidden/>
    <w:rsid w:val="00CE256F"/>
    <w:pPr>
      <w:keepNext/>
      <w:spacing w:line="260" w:lineRule="exact"/>
    </w:pPr>
    <w:rPr>
      <w:rFonts w:ascii="Myriad Pro" w:hAnsi="Myriad Pro"/>
      <w:b/>
      <w:color w:val="003082"/>
    </w:rPr>
  </w:style>
  <w:style w:type="paragraph" w:customStyle="1" w:styleId="NormalText">
    <w:name w:val="__Normal Text"/>
    <w:link w:val="NormalTextChar"/>
    <w:semiHidden/>
    <w:rsid w:val="001818BB"/>
    <w:rPr>
      <w:rFonts w:ascii="Arial" w:eastAsia="Times New Roman" w:hAnsi="Arial"/>
      <w:sz w:val="18"/>
      <w:szCs w:val="18"/>
    </w:rPr>
  </w:style>
  <w:style w:type="character" w:customStyle="1" w:styleId="NormalTextChar">
    <w:name w:val="__Normal Text Char"/>
    <w:basedOn w:val="DefaultParagraphFont"/>
    <w:link w:val="NormalText"/>
    <w:rsid w:val="001818BB"/>
    <w:rPr>
      <w:rFonts w:ascii="Arial" w:hAnsi="Arial"/>
      <w:sz w:val="18"/>
      <w:szCs w:val="18"/>
      <w:lang w:val="en-GB" w:eastAsia="en-GB" w:bidi="ar-SA"/>
    </w:rPr>
  </w:style>
  <w:style w:type="paragraph" w:customStyle="1" w:styleId="BodyText">
    <w:name w:val="_Body Text"/>
    <w:basedOn w:val="NormalText"/>
    <w:rsid w:val="001C2DA8"/>
    <w:pPr>
      <w:spacing w:after="220" w:line="220" w:lineRule="exact"/>
    </w:pPr>
  </w:style>
  <w:style w:type="paragraph" w:customStyle="1" w:styleId="LeadParagraph">
    <w:name w:val="_Lead Paragraph"/>
    <w:basedOn w:val="NormalText"/>
    <w:next w:val="BodyText"/>
    <w:rsid w:val="001C2DA8"/>
    <w:pPr>
      <w:spacing w:after="360" w:line="380" w:lineRule="exact"/>
    </w:pPr>
    <w:rPr>
      <w:rFonts w:ascii="Myriad Pro" w:hAnsi="Myriad Pro"/>
      <w:sz w:val="36"/>
    </w:rPr>
  </w:style>
  <w:style w:type="paragraph" w:customStyle="1" w:styleId="Heading20">
    <w:name w:val="_Heading 2"/>
    <w:basedOn w:val="baseHeading"/>
    <w:next w:val="BodyText"/>
    <w:rsid w:val="00E27C06"/>
    <w:pPr>
      <w:spacing w:after="60" w:line="300" w:lineRule="exact"/>
      <w:outlineLvl w:val="1"/>
    </w:pPr>
    <w:rPr>
      <w:sz w:val="24"/>
    </w:rPr>
  </w:style>
  <w:style w:type="paragraph" w:customStyle="1" w:styleId="Heading30">
    <w:name w:val="_Heading 3"/>
    <w:basedOn w:val="baseHeading"/>
    <w:next w:val="BodyText"/>
    <w:rsid w:val="00B75874"/>
    <w:pPr>
      <w:spacing w:after="60"/>
    </w:pPr>
    <w:rPr>
      <w:sz w:val="20"/>
    </w:rPr>
  </w:style>
  <w:style w:type="paragraph" w:customStyle="1" w:styleId="1pt">
    <w:name w:val="__1pt"/>
    <w:basedOn w:val="NormalText"/>
    <w:semiHidden/>
    <w:rsid w:val="003433A9"/>
    <w:pPr>
      <w:spacing w:line="20" w:lineRule="exact"/>
    </w:pPr>
  </w:style>
  <w:style w:type="paragraph" w:customStyle="1" w:styleId="1pthidden">
    <w:name w:val="__1pt hidden"/>
    <w:basedOn w:val="1pt"/>
    <w:semiHidden/>
    <w:rsid w:val="001818BB"/>
    <w:rPr>
      <w:vanish/>
      <w:szCs w:val="20"/>
    </w:rPr>
  </w:style>
  <w:style w:type="paragraph" w:customStyle="1" w:styleId="basefooter">
    <w:name w:val="__base footer"/>
    <w:basedOn w:val="NormalText"/>
    <w:semiHidden/>
    <w:rsid w:val="0052748C"/>
    <w:pPr>
      <w:tabs>
        <w:tab w:val="left" w:pos="567"/>
        <w:tab w:val="right" w:pos="9979"/>
        <w:tab w:val="right" w:pos="10546"/>
      </w:tabs>
    </w:pPr>
    <w:rPr>
      <w:rFonts w:ascii="Myriad Pro" w:hAnsi="Myriad Pro"/>
      <w:color w:val="003082"/>
      <w:sz w:val="16"/>
    </w:rPr>
  </w:style>
  <w:style w:type="paragraph" w:customStyle="1" w:styleId="footer">
    <w:name w:val="__footer"/>
    <w:basedOn w:val="basefooter"/>
    <w:semiHidden/>
    <w:rsid w:val="001818BB"/>
  </w:style>
  <w:style w:type="paragraph" w:customStyle="1" w:styleId="Address">
    <w:name w:val="__Address"/>
    <w:basedOn w:val="footer"/>
    <w:semiHidden/>
    <w:rsid w:val="001818BB"/>
    <w:pPr>
      <w:ind w:left="-3629"/>
    </w:pPr>
  </w:style>
  <w:style w:type="paragraph" w:customStyle="1" w:styleId="ATEselectionboundry">
    <w:name w:val="__ATE selection boundry"/>
    <w:basedOn w:val="Normal"/>
    <w:semiHidden/>
    <w:rsid w:val="001818BB"/>
    <w:pPr>
      <w:tabs>
        <w:tab w:val="right" w:pos="7003"/>
      </w:tabs>
      <w:spacing w:after="260" w:line="260" w:lineRule="atLeast"/>
      <w:ind w:left="-3119"/>
      <w:jc w:val="center"/>
    </w:pPr>
    <w:rPr>
      <w:color w:val="FF0000"/>
      <w:sz w:val="19"/>
    </w:rPr>
  </w:style>
  <w:style w:type="paragraph" w:customStyle="1" w:styleId="baseAnalyst">
    <w:name w:val="__base Analyst"/>
    <w:basedOn w:val="NormalText"/>
    <w:semiHidden/>
    <w:rsid w:val="001818BB"/>
    <w:pPr>
      <w:spacing w:line="180" w:lineRule="exact"/>
      <w:ind w:right="170"/>
    </w:pPr>
    <w:rPr>
      <w:sz w:val="16"/>
    </w:rPr>
  </w:style>
  <w:style w:type="paragraph" w:customStyle="1" w:styleId="baseheader">
    <w:name w:val="__base header"/>
    <w:basedOn w:val="NormalText"/>
    <w:link w:val="baseheaderCharChar"/>
    <w:semiHidden/>
    <w:rsid w:val="00892E40"/>
    <w:pPr>
      <w:tabs>
        <w:tab w:val="right" w:pos="10518"/>
      </w:tabs>
    </w:pPr>
    <w:rPr>
      <w:noProof/>
      <w:color w:val="FFFFFF"/>
    </w:rPr>
  </w:style>
  <w:style w:type="character" w:customStyle="1" w:styleId="baseheaderCharChar">
    <w:name w:val="__base header Char Char"/>
    <w:basedOn w:val="DefaultParagraphFont"/>
    <w:link w:val="baseheader"/>
    <w:rsid w:val="00892E40"/>
    <w:rPr>
      <w:rFonts w:ascii="Arial" w:hAnsi="Arial"/>
      <w:noProof/>
      <w:color w:val="FFFFFF"/>
      <w:sz w:val="18"/>
      <w:szCs w:val="18"/>
      <w:lang w:val="en-GB" w:eastAsia="en-GB" w:bidi="ar-SA"/>
    </w:rPr>
  </w:style>
  <w:style w:type="paragraph" w:customStyle="1" w:styleId="baseBPContact">
    <w:name w:val="__base BPContact"/>
    <w:basedOn w:val="baseheader"/>
    <w:semiHidden/>
    <w:rsid w:val="001818BB"/>
    <w:pPr>
      <w:spacing w:line="190" w:lineRule="exact"/>
    </w:pPr>
    <w:rPr>
      <w:color w:val="717073"/>
    </w:rPr>
  </w:style>
  <w:style w:type="paragraph" w:customStyle="1" w:styleId="baseChapter">
    <w:name w:val="__base Chapter"/>
    <w:basedOn w:val="NormalText"/>
    <w:next w:val="Normal"/>
    <w:semiHidden/>
    <w:rsid w:val="001818BB"/>
    <w:pPr>
      <w:pageBreakBefore/>
      <w:framePr w:wrap="around" w:vAnchor="page" w:hAnchor="text" w:y="2439"/>
      <w:shd w:val="clear" w:color="auto" w:fill="99CC00"/>
      <w:spacing w:before="100"/>
      <w:outlineLvl w:val="0"/>
    </w:pPr>
    <w:rPr>
      <w:b/>
      <w:sz w:val="28"/>
    </w:rPr>
  </w:style>
  <w:style w:type="paragraph" w:customStyle="1" w:styleId="baseDisclaimer">
    <w:name w:val="__base Disclaimer"/>
    <w:basedOn w:val="NormalText"/>
    <w:semiHidden/>
    <w:rsid w:val="007C64A4"/>
    <w:pPr>
      <w:spacing w:after="120" w:line="210" w:lineRule="exact"/>
    </w:pPr>
    <w:rPr>
      <w:rFonts w:ascii="Arial Narrow" w:hAnsi="Arial Narrow"/>
      <w:color w:val="808080"/>
    </w:rPr>
  </w:style>
  <w:style w:type="paragraph" w:customStyle="1" w:styleId="baseFPBottomAnchored">
    <w:name w:val="__base FPBottomAnchored"/>
    <w:basedOn w:val="NormalText"/>
    <w:semiHidden/>
    <w:rsid w:val="001818BB"/>
    <w:pPr>
      <w:framePr w:w="3289" w:h="1134" w:vSpace="113" w:wrap="around" w:vAnchor="page" w:hAnchor="page" w:x="625" w:yAlign="bottom"/>
    </w:pPr>
    <w:rPr>
      <w:sz w:val="16"/>
    </w:rPr>
  </w:style>
  <w:style w:type="paragraph" w:customStyle="1" w:styleId="baseFPMarginAnchored">
    <w:name w:val="__base FPMarginAnchored"/>
    <w:basedOn w:val="NormalText"/>
    <w:semiHidden/>
    <w:rsid w:val="001818BB"/>
    <w:pPr>
      <w:framePr w:w="3119" w:wrap="around" w:vAnchor="page" w:hAnchor="page" w:x="568" w:yAlign="bottom"/>
      <w:tabs>
        <w:tab w:val="right" w:pos="2523"/>
      </w:tabs>
      <w:ind w:left="28" w:right="113"/>
    </w:pPr>
  </w:style>
  <w:style w:type="paragraph" w:customStyle="1" w:styleId="baseKeyData">
    <w:name w:val="__base KeyData"/>
    <w:basedOn w:val="NormalText"/>
    <w:semiHidden/>
    <w:rsid w:val="00D03889"/>
    <w:pPr>
      <w:framePr w:w="3232" w:wrap="around" w:vAnchor="page" w:hAnchor="page" w:x="7996" w:y="6238"/>
      <w:tabs>
        <w:tab w:val="right" w:pos="3204"/>
      </w:tabs>
      <w:spacing w:line="220" w:lineRule="exact"/>
      <w:ind w:right="28"/>
    </w:pPr>
    <w:rPr>
      <w:rFonts w:ascii="Arial Narrow" w:hAnsi="Arial Narrow"/>
    </w:rPr>
  </w:style>
  <w:style w:type="paragraph" w:customStyle="1" w:styleId="baseMargintext">
    <w:name w:val="__base Margin text"/>
    <w:basedOn w:val="NormalText"/>
    <w:semiHidden/>
    <w:rsid w:val="007451CD"/>
    <w:pPr>
      <w:framePr w:w="3232" w:wrap="around" w:vAnchor="text" w:hAnchor="page" w:x="7996" w:y="1"/>
      <w:tabs>
        <w:tab w:val="right" w:pos="3260"/>
      </w:tabs>
      <w:spacing w:after="220" w:line="220" w:lineRule="exact"/>
    </w:pPr>
    <w:rPr>
      <w:bCs/>
      <w:iCs/>
      <w:color w:val="003082"/>
    </w:rPr>
  </w:style>
  <w:style w:type="paragraph" w:customStyle="1" w:styleId="baseReversetext">
    <w:name w:val="__base Reverse text"/>
    <w:basedOn w:val="NormalText"/>
    <w:semiHidden/>
    <w:rsid w:val="001818BB"/>
    <w:pPr>
      <w:spacing w:line="280" w:lineRule="atLeast"/>
      <w:ind w:right="28"/>
    </w:pPr>
    <w:rPr>
      <w:color w:val="DBDBDC"/>
    </w:rPr>
  </w:style>
  <w:style w:type="paragraph" w:customStyle="1" w:styleId="baseTable">
    <w:name w:val="__base Table"/>
    <w:basedOn w:val="NormalText"/>
    <w:semiHidden/>
    <w:rsid w:val="0012253A"/>
    <w:pPr>
      <w:suppressAutoHyphens/>
      <w:spacing w:line="180" w:lineRule="atLeast"/>
      <w:ind w:right="28"/>
    </w:pPr>
    <w:rPr>
      <w:sz w:val="16"/>
      <w:lang w:eastAsia="en-US"/>
    </w:rPr>
  </w:style>
  <w:style w:type="paragraph" w:customStyle="1" w:styleId="Disclaimeranchor">
    <w:name w:val="__Disclaimer anchor"/>
    <w:basedOn w:val="baseDisclaimer"/>
    <w:semiHidden/>
    <w:rsid w:val="00E86B90"/>
    <w:pPr>
      <w:spacing w:after="0" w:line="920" w:lineRule="exact"/>
    </w:pPr>
  </w:style>
  <w:style w:type="paragraph" w:customStyle="1" w:styleId="footerhidden">
    <w:name w:val="__footer hidden"/>
    <w:basedOn w:val="basefooter"/>
    <w:semiHidden/>
    <w:rsid w:val="001818BB"/>
    <w:pPr>
      <w:spacing w:line="20" w:lineRule="exact"/>
    </w:pPr>
    <w:rPr>
      <w:vanish/>
      <w:szCs w:val="20"/>
    </w:rPr>
  </w:style>
  <w:style w:type="paragraph" w:customStyle="1" w:styleId="footerIPO">
    <w:name w:val="__footer IPO"/>
    <w:basedOn w:val="basefooter"/>
    <w:semiHidden/>
    <w:rsid w:val="001818BB"/>
    <w:pPr>
      <w:framePr w:wrap="around" w:vAnchor="page" w:hAnchor="page" w:x="114" w:y="625"/>
      <w:suppressOverlap/>
    </w:pPr>
  </w:style>
  <w:style w:type="paragraph" w:customStyle="1" w:styleId="SECTIONInsideCover">
    <w:name w:val="__SECTION InsideCover"/>
    <w:basedOn w:val="1pt"/>
    <w:semiHidden/>
    <w:rsid w:val="006F6D04"/>
  </w:style>
  <w:style w:type="character" w:customStyle="1" w:styleId="FooterPgNo">
    <w:name w:val="__Footer_PgNo"/>
    <w:basedOn w:val="DefaultParagraphFont"/>
    <w:semiHidden/>
    <w:rsid w:val="00994F12"/>
    <w:rPr>
      <w:b/>
      <w:color w:val="auto"/>
    </w:rPr>
  </w:style>
  <w:style w:type="paragraph" w:customStyle="1" w:styleId="FPBAAnchor">
    <w:name w:val="__FPBA Anchor"/>
    <w:basedOn w:val="baseFPBottomAnchored"/>
    <w:semiHidden/>
    <w:rsid w:val="001818BB"/>
    <w:pPr>
      <w:framePr w:wrap="around"/>
      <w:spacing w:line="794" w:lineRule="exact"/>
    </w:pPr>
  </w:style>
  <w:style w:type="paragraph" w:customStyle="1" w:styleId="FPBAholder">
    <w:name w:val="__FPBA holder"/>
    <w:basedOn w:val="baseFPBottomAnchored"/>
    <w:next w:val="FPBAAnchor"/>
    <w:semiHidden/>
    <w:rsid w:val="001818BB"/>
    <w:pPr>
      <w:keepNext/>
      <w:framePr w:wrap="around"/>
      <w:spacing w:line="240" w:lineRule="atLeast"/>
      <w:jc w:val="center"/>
    </w:pPr>
  </w:style>
  <w:style w:type="paragraph" w:customStyle="1" w:styleId="FPDisclaimeranchor">
    <w:name w:val="__FPDisclaimer anchor"/>
    <w:basedOn w:val="baseFPBottomAnchored"/>
    <w:semiHidden/>
    <w:rsid w:val="001818BB"/>
    <w:pPr>
      <w:framePr w:wrap="around"/>
      <w:spacing w:line="1021" w:lineRule="exact"/>
    </w:pPr>
  </w:style>
  <w:style w:type="paragraph" w:customStyle="1" w:styleId="FPMAanchor">
    <w:name w:val="__FPMA anchor"/>
    <w:basedOn w:val="baseFPMarginAnchored"/>
    <w:semiHidden/>
    <w:rsid w:val="001818BB"/>
    <w:pPr>
      <w:framePr w:wrap="around"/>
      <w:spacing w:line="567" w:lineRule="atLeast"/>
    </w:pPr>
  </w:style>
  <w:style w:type="paragraph" w:customStyle="1" w:styleId="headerhidden">
    <w:name w:val="__header hidden"/>
    <w:basedOn w:val="baseheader"/>
    <w:semiHidden/>
    <w:rsid w:val="001818BB"/>
    <w:rPr>
      <w:vanish/>
      <w:szCs w:val="20"/>
    </w:rPr>
  </w:style>
  <w:style w:type="paragraph" w:customStyle="1" w:styleId="headerfrontpage">
    <w:name w:val="__header frontpage"/>
    <w:basedOn w:val="baseheader"/>
    <w:semiHidden/>
    <w:rsid w:val="00B23139"/>
    <w:pPr>
      <w:spacing w:line="5273" w:lineRule="exact"/>
    </w:pPr>
  </w:style>
  <w:style w:type="paragraph" w:customStyle="1" w:styleId="headertext">
    <w:name w:val="__header text"/>
    <w:basedOn w:val="baseheader"/>
    <w:semiHidden/>
    <w:rsid w:val="001818BB"/>
  </w:style>
  <w:style w:type="paragraph" w:customStyle="1" w:styleId="KeyDataholder">
    <w:name w:val="__KeyData holder"/>
    <w:basedOn w:val="baseKeyData"/>
    <w:semiHidden/>
    <w:rsid w:val="001818BB"/>
    <w:pPr>
      <w:framePr w:wrap="around"/>
      <w:jc w:val="center"/>
    </w:pPr>
  </w:style>
  <w:style w:type="paragraph" w:customStyle="1" w:styleId="KeyDataSpaceAfter">
    <w:name w:val="__KeyData SpaceAfter"/>
    <w:basedOn w:val="baseKeyData"/>
    <w:semiHidden/>
    <w:rsid w:val="00EE1068"/>
    <w:pPr>
      <w:framePr w:wrap="around"/>
      <w:spacing w:line="100" w:lineRule="exact"/>
    </w:pPr>
  </w:style>
  <w:style w:type="paragraph" w:customStyle="1" w:styleId="PerformanceChart">
    <w:name w:val="__Performance Chart"/>
    <w:basedOn w:val="baseKeyData"/>
    <w:semiHidden/>
    <w:rsid w:val="001818BB"/>
    <w:pPr>
      <w:framePr w:wrap="around"/>
      <w:spacing w:line="240" w:lineRule="atLeast"/>
      <w:jc w:val="center"/>
    </w:pPr>
  </w:style>
  <w:style w:type="character" w:customStyle="1" w:styleId="PgNo">
    <w:name w:val="__PgNo"/>
    <w:basedOn w:val="DefaultParagraphFont"/>
    <w:semiHidden/>
    <w:rsid w:val="001818BB"/>
    <w:rPr>
      <w:rFonts w:ascii="Arial" w:hAnsi="Arial"/>
      <w:b/>
      <w:color w:val="4D4F53"/>
      <w:sz w:val="18"/>
    </w:rPr>
  </w:style>
  <w:style w:type="paragraph" w:customStyle="1" w:styleId="Registration">
    <w:name w:val="__Registration"/>
    <w:basedOn w:val="basefooter"/>
    <w:semiHidden/>
    <w:rsid w:val="001818BB"/>
    <w:pPr>
      <w:spacing w:line="140" w:lineRule="exact"/>
      <w:ind w:right="28"/>
      <w:jc w:val="right"/>
    </w:pPr>
    <w:rPr>
      <w:sz w:val="12"/>
    </w:rPr>
  </w:style>
  <w:style w:type="paragraph" w:customStyle="1" w:styleId="headerbackpage">
    <w:name w:val="__header backpage"/>
    <w:basedOn w:val="baseheader"/>
    <w:semiHidden/>
    <w:rsid w:val="00892E40"/>
    <w:pPr>
      <w:ind w:left="7314" w:right="-3232"/>
    </w:pPr>
    <w:rPr>
      <w:sz w:val="20"/>
    </w:rPr>
  </w:style>
  <w:style w:type="paragraph" w:customStyle="1" w:styleId="SECTIONForecast">
    <w:name w:val="__SECTION Forecast"/>
    <w:basedOn w:val="1pt"/>
    <w:next w:val="BodyText"/>
    <w:semiHidden/>
    <w:rsid w:val="001818BB"/>
  </w:style>
  <w:style w:type="paragraph" w:customStyle="1" w:styleId="SECTIONContactList">
    <w:name w:val="__SECTION ContactList"/>
    <w:basedOn w:val="1pt"/>
    <w:next w:val="BodyText"/>
    <w:semiHidden/>
    <w:rsid w:val="001818BB"/>
  </w:style>
  <w:style w:type="paragraph" w:customStyle="1" w:styleId="SECTIONFrontPage">
    <w:name w:val="__SECTION FrontPage"/>
    <w:basedOn w:val="1pt"/>
    <w:next w:val="BodyText"/>
    <w:semiHidden/>
    <w:rsid w:val="001818BB"/>
    <w:pPr>
      <w:pageBreakBefore/>
    </w:pPr>
  </w:style>
  <w:style w:type="character" w:customStyle="1" w:styleId="SectorChar">
    <w:name w:val="_Sector Char"/>
    <w:basedOn w:val="NormalTextChar"/>
    <w:link w:val="Sector"/>
    <w:rsid w:val="00B06A68"/>
    <w:rPr>
      <w:rFonts w:ascii="Myriad Pro" w:hAnsi="Myriad Pro"/>
      <w:color w:val="003082"/>
      <w:sz w:val="28"/>
      <w:szCs w:val="18"/>
      <w:lang w:val="en-GB" w:eastAsia="en-GB" w:bidi="ar-SA"/>
    </w:rPr>
  </w:style>
  <w:style w:type="character" w:customStyle="1" w:styleId="TickerChar">
    <w:name w:val="_Ticker Char"/>
    <w:basedOn w:val="SectorChar"/>
    <w:link w:val="Ticker"/>
    <w:rsid w:val="00B06A68"/>
    <w:rPr>
      <w:rFonts w:ascii="Myriad Pro" w:hAnsi="Myriad Pro"/>
      <w:caps/>
      <w:color w:val="003082"/>
      <w:sz w:val="28"/>
      <w:szCs w:val="18"/>
      <w:lang w:val="en-GB" w:eastAsia="en-GB" w:bidi="ar-SA"/>
    </w:rPr>
  </w:style>
  <w:style w:type="paragraph" w:customStyle="1" w:styleId="KeyDatatextrt">
    <w:name w:val="_KeyData text rt"/>
    <w:basedOn w:val="KeyDatatextlf"/>
    <w:rsid w:val="00C956D1"/>
    <w:pPr>
      <w:framePr w:wrap="around"/>
      <w:jc w:val="right"/>
    </w:pPr>
  </w:style>
  <w:style w:type="character" w:customStyle="1" w:styleId="Sector0">
    <w:name w:val="__Sector"/>
    <w:basedOn w:val="DefaultParagraphFont"/>
    <w:semiHidden/>
    <w:rsid w:val="001818BB"/>
  </w:style>
  <w:style w:type="paragraph" w:customStyle="1" w:styleId="StrapLine">
    <w:name w:val="__StrapLine"/>
    <w:basedOn w:val="NormalText"/>
    <w:semiHidden/>
    <w:rsid w:val="001818BB"/>
    <w:pPr>
      <w:spacing w:before="3119" w:line="851" w:lineRule="exact"/>
      <w:jc w:val="right"/>
    </w:pPr>
    <w:rPr>
      <w:rFonts w:ascii="FoundryWilsonBook" w:hAnsi="FoundryWilsonBook"/>
      <w:color w:val="FFFFFF"/>
      <w:sz w:val="48"/>
    </w:rPr>
  </w:style>
  <w:style w:type="paragraph" w:customStyle="1" w:styleId="TableChart">
    <w:name w:val="__Table Chart"/>
    <w:basedOn w:val="baseTable"/>
    <w:semiHidden/>
    <w:rsid w:val="001818BB"/>
    <w:pPr>
      <w:spacing w:line="240" w:lineRule="auto"/>
      <w:jc w:val="center"/>
    </w:pPr>
  </w:style>
  <w:style w:type="paragraph" w:customStyle="1" w:styleId="Tableholder">
    <w:name w:val="__Table holder"/>
    <w:basedOn w:val="baseTable"/>
    <w:next w:val="Normal"/>
    <w:semiHidden/>
    <w:rsid w:val="001818BB"/>
    <w:pPr>
      <w:keepNext/>
      <w:jc w:val="center"/>
    </w:pPr>
  </w:style>
  <w:style w:type="paragraph" w:customStyle="1" w:styleId="Tableplaceholder">
    <w:name w:val="__Table placeholder"/>
    <w:basedOn w:val="baseTable"/>
    <w:next w:val="Normal"/>
    <w:rsid w:val="001818BB"/>
    <w:pPr>
      <w:keepNext/>
      <w:tabs>
        <w:tab w:val="right" w:pos="7371"/>
      </w:tabs>
      <w:ind w:left="28"/>
      <w:jc w:val="center"/>
    </w:pPr>
  </w:style>
  <w:style w:type="paragraph" w:customStyle="1" w:styleId="Tablespaceafter">
    <w:name w:val="__Table spaceafter"/>
    <w:basedOn w:val="NormalText"/>
    <w:next w:val="Normal"/>
    <w:semiHidden/>
    <w:rsid w:val="00581C7D"/>
  </w:style>
  <w:style w:type="paragraph" w:customStyle="1" w:styleId="UserInformation">
    <w:name w:val="__User Information"/>
    <w:basedOn w:val="Normal"/>
    <w:semiHidden/>
    <w:rsid w:val="001818BB"/>
    <w:rPr>
      <w:color w:val="FF0000"/>
      <w:sz w:val="40"/>
    </w:rPr>
  </w:style>
  <w:style w:type="paragraph" w:customStyle="1" w:styleId="Contact">
    <w:name w:val="_Contact"/>
    <w:basedOn w:val="NormalText"/>
    <w:next w:val="Normal"/>
    <w:semiHidden/>
    <w:rsid w:val="00F84586"/>
    <w:pPr>
      <w:spacing w:line="180" w:lineRule="exact"/>
    </w:pPr>
    <w:rPr>
      <w:color w:val="FFFFFF"/>
      <w:sz w:val="16"/>
    </w:rPr>
  </w:style>
  <w:style w:type="paragraph" w:customStyle="1" w:styleId="BPContact">
    <w:name w:val="_BP Contact"/>
    <w:basedOn w:val="baseBPContact"/>
    <w:semiHidden/>
    <w:rsid w:val="001818BB"/>
    <w:pPr>
      <w:spacing w:line="220" w:lineRule="exact"/>
    </w:pPr>
  </w:style>
  <w:style w:type="paragraph" w:customStyle="1" w:styleId="Bullet">
    <w:name w:val="_Bullet"/>
    <w:basedOn w:val="NormalText"/>
    <w:rsid w:val="008D77B9"/>
    <w:pPr>
      <w:numPr>
        <w:numId w:val="2"/>
      </w:numPr>
      <w:suppressAutoHyphens/>
      <w:spacing w:after="120" w:line="220" w:lineRule="exact"/>
    </w:pPr>
    <w:rPr>
      <w:rFonts w:cs="Arial"/>
      <w:lang w:eastAsia="en-US"/>
    </w:rPr>
  </w:style>
  <w:style w:type="paragraph" w:customStyle="1" w:styleId="BulletNumbered">
    <w:name w:val="_Bullet Numbered"/>
    <w:basedOn w:val="NormalText"/>
    <w:rsid w:val="008D77B9"/>
    <w:pPr>
      <w:numPr>
        <w:numId w:val="3"/>
      </w:numPr>
      <w:spacing w:after="120" w:line="220" w:lineRule="exact"/>
    </w:pPr>
  </w:style>
  <w:style w:type="paragraph" w:customStyle="1" w:styleId="LeadBullet">
    <w:name w:val="_Lead Bullet"/>
    <w:basedOn w:val="LeadParagraph"/>
    <w:rsid w:val="00097FA4"/>
    <w:pPr>
      <w:numPr>
        <w:numId w:val="6"/>
      </w:numPr>
    </w:pPr>
  </w:style>
  <w:style w:type="paragraph" w:customStyle="1" w:styleId="Chapter">
    <w:name w:val="_Chapter"/>
    <w:basedOn w:val="baseChapter"/>
    <w:semiHidden/>
    <w:rsid w:val="001818BB"/>
    <w:pPr>
      <w:framePr w:wrap="around"/>
    </w:pPr>
  </w:style>
  <w:style w:type="paragraph" w:customStyle="1" w:styleId="ChapternonTOC">
    <w:name w:val="_Chapter (non TOC)"/>
    <w:basedOn w:val="baseChapter"/>
    <w:semiHidden/>
    <w:rsid w:val="001818BB"/>
    <w:pPr>
      <w:framePr w:wrap="around"/>
      <w:outlineLvl w:val="9"/>
    </w:pPr>
  </w:style>
  <w:style w:type="paragraph" w:customStyle="1" w:styleId="ContactDetails">
    <w:name w:val="_Contact Details"/>
    <w:basedOn w:val="baseAnalyst"/>
    <w:semiHidden/>
    <w:rsid w:val="001818BB"/>
  </w:style>
  <w:style w:type="paragraph" w:customStyle="1" w:styleId="CoverTitle">
    <w:name w:val="_Cover Title"/>
    <w:basedOn w:val="NormalText"/>
    <w:next w:val="Normal"/>
    <w:semiHidden/>
    <w:rsid w:val="001818BB"/>
    <w:pPr>
      <w:spacing w:line="760" w:lineRule="exact"/>
    </w:pPr>
    <w:rPr>
      <w:rFonts w:ascii="FoundryWilsonBook" w:hAnsi="FoundryWilsonBook"/>
      <w:position w:val="8"/>
      <w:sz w:val="72"/>
    </w:rPr>
  </w:style>
  <w:style w:type="paragraph" w:customStyle="1" w:styleId="CoverDate">
    <w:name w:val="_Cover Date"/>
    <w:basedOn w:val="CoverTitle"/>
    <w:semiHidden/>
    <w:rsid w:val="001818BB"/>
    <w:rPr>
      <w:color w:val="DBDBDC"/>
    </w:rPr>
  </w:style>
  <w:style w:type="paragraph" w:customStyle="1" w:styleId="Date">
    <w:name w:val="_Date"/>
    <w:basedOn w:val="NormalText"/>
    <w:semiHidden/>
    <w:rsid w:val="009D7E81"/>
    <w:pPr>
      <w:jc w:val="right"/>
    </w:pPr>
    <w:rPr>
      <w:b/>
      <w:color w:val="FFFFFF"/>
      <w:sz w:val="21"/>
    </w:rPr>
  </w:style>
  <w:style w:type="paragraph" w:customStyle="1" w:styleId="Disclaimer">
    <w:name w:val="_Disclaimer"/>
    <w:basedOn w:val="baseDisclaimer"/>
    <w:rsid w:val="00653484"/>
    <w:pPr>
      <w:spacing w:after="40" w:line="200" w:lineRule="exact"/>
      <w:jc w:val="both"/>
    </w:pPr>
    <w:rPr>
      <w:sz w:val="16"/>
      <w:szCs w:val="14"/>
    </w:rPr>
  </w:style>
  <w:style w:type="paragraph" w:customStyle="1" w:styleId="FPBADisclaimer">
    <w:name w:val="_FPBA Disclaimer"/>
    <w:basedOn w:val="baseFPBottomAnchored"/>
    <w:semiHidden/>
    <w:rsid w:val="001818BB"/>
    <w:pPr>
      <w:framePr w:wrap="around"/>
      <w:jc w:val="both"/>
    </w:pPr>
    <w:rPr>
      <w:sz w:val="18"/>
    </w:rPr>
  </w:style>
  <w:style w:type="paragraph" w:customStyle="1" w:styleId="FPBASource">
    <w:name w:val="_FPBA Source"/>
    <w:basedOn w:val="baseFPBottomAnchored"/>
    <w:next w:val="FPBAholder"/>
    <w:semiHidden/>
    <w:rsid w:val="001818BB"/>
    <w:pPr>
      <w:keepNext/>
      <w:framePr w:wrap="around"/>
      <w:spacing w:line="180" w:lineRule="atLeast"/>
    </w:pPr>
    <w:rPr>
      <w:sz w:val="12"/>
    </w:rPr>
  </w:style>
  <w:style w:type="paragraph" w:customStyle="1" w:styleId="FPBATable">
    <w:name w:val="_FPBA Table"/>
    <w:basedOn w:val="baseFPBottomAnchored"/>
    <w:semiHidden/>
    <w:rsid w:val="001818BB"/>
    <w:pPr>
      <w:framePr w:wrap="around"/>
      <w:spacing w:line="180" w:lineRule="atLeast"/>
      <w:ind w:right="28"/>
      <w:jc w:val="center"/>
    </w:pPr>
  </w:style>
  <w:style w:type="paragraph" w:customStyle="1" w:styleId="FPBATableHeading">
    <w:name w:val="_FPBA Table Heading"/>
    <w:basedOn w:val="FPBATable"/>
    <w:semiHidden/>
    <w:rsid w:val="001818BB"/>
    <w:pPr>
      <w:framePr w:wrap="around"/>
    </w:pPr>
    <w:rPr>
      <w:b/>
    </w:rPr>
  </w:style>
  <w:style w:type="paragraph" w:customStyle="1" w:styleId="FPBATableHeadinglf">
    <w:name w:val="_FPBA Table Heading lf"/>
    <w:basedOn w:val="FPBATableHeading"/>
    <w:semiHidden/>
    <w:rsid w:val="001818BB"/>
    <w:pPr>
      <w:framePr w:wrap="around"/>
      <w:jc w:val="left"/>
    </w:pPr>
  </w:style>
  <w:style w:type="paragraph" w:customStyle="1" w:styleId="FPBATableHeadingrt">
    <w:name w:val="_FPBA Table Heading rt"/>
    <w:basedOn w:val="FPBATableHeading"/>
    <w:semiHidden/>
    <w:rsid w:val="001818BB"/>
    <w:pPr>
      <w:framePr w:wrap="around"/>
      <w:jc w:val="right"/>
    </w:pPr>
  </w:style>
  <w:style w:type="paragraph" w:customStyle="1" w:styleId="FPBATablelf">
    <w:name w:val="_FPBA Table lf"/>
    <w:basedOn w:val="FPBATable"/>
    <w:semiHidden/>
    <w:rsid w:val="001818BB"/>
    <w:pPr>
      <w:framePr w:wrap="around"/>
      <w:jc w:val="left"/>
    </w:pPr>
  </w:style>
  <w:style w:type="paragraph" w:customStyle="1" w:styleId="FPBATablert">
    <w:name w:val="_FPBA Table rt"/>
    <w:basedOn w:val="FPBATable"/>
    <w:semiHidden/>
    <w:rsid w:val="001818BB"/>
    <w:pPr>
      <w:framePr w:wrap="around"/>
      <w:jc w:val="right"/>
    </w:pPr>
  </w:style>
  <w:style w:type="paragraph" w:customStyle="1" w:styleId="FPBATableTitle">
    <w:name w:val="_FPBA Table Title"/>
    <w:basedOn w:val="baseFPBottomAnchored"/>
    <w:next w:val="FPBASource"/>
    <w:semiHidden/>
    <w:rsid w:val="00994AFB"/>
    <w:pPr>
      <w:keepNext/>
      <w:framePr w:wrap="around"/>
      <w:spacing w:line="240" w:lineRule="exact"/>
    </w:pPr>
    <w:rPr>
      <w:b/>
      <w:color w:val="003082"/>
      <w:position w:val="6"/>
    </w:rPr>
  </w:style>
  <w:style w:type="paragraph" w:customStyle="1" w:styleId="FPMARegistration">
    <w:name w:val="_FPMA Registration"/>
    <w:basedOn w:val="baseFPMarginAnchored"/>
    <w:semiHidden/>
    <w:rsid w:val="001818BB"/>
    <w:pPr>
      <w:framePr w:wrap="around"/>
      <w:spacing w:before="113" w:line="120" w:lineRule="exact"/>
      <w:ind w:left="113"/>
    </w:pPr>
    <w:rPr>
      <w:sz w:val="10"/>
    </w:rPr>
  </w:style>
  <w:style w:type="paragraph" w:customStyle="1" w:styleId="Heading1nonTOC">
    <w:name w:val="_Heading 1 (non TOC)"/>
    <w:basedOn w:val="Heading10"/>
    <w:next w:val="BodyText"/>
    <w:rsid w:val="00444710"/>
    <w:pPr>
      <w:pageBreakBefore w:val="0"/>
      <w:outlineLvl w:val="9"/>
    </w:pPr>
  </w:style>
  <w:style w:type="paragraph" w:customStyle="1" w:styleId="Heading40">
    <w:name w:val="_Heading 4"/>
    <w:basedOn w:val="baseHeading"/>
    <w:next w:val="BodyText"/>
    <w:rsid w:val="00B75874"/>
    <w:pPr>
      <w:spacing w:after="60"/>
    </w:pPr>
    <w:rPr>
      <w:b w:val="0"/>
    </w:rPr>
  </w:style>
  <w:style w:type="paragraph" w:customStyle="1" w:styleId="KeyDataChart">
    <w:name w:val="_KeyData Chart"/>
    <w:basedOn w:val="baseKeyData"/>
    <w:rsid w:val="00F77B7B"/>
    <w:pPr>
      <w:framePr w:wrap="around"/>
      <w:spacing w:line="240" w:lineRule="auto"/>
      <w:jc w:val="center"/>
    </w:pPr>
  </w:style>
  <w:style w:type="paragraph" w:customStyle="1" w:styleId="KeyDataheaderlf">
    <w:name w:val="_KeyData header lf"/>
    <w:basedOn w:val="baseKeyData"/>
    <w:rsid w:val="00994AFB"/>
    <w:pPr>
      <w:framePr w:wrap="around"/>
    </w:pPr>
    <w:rPr>
      <w:b/>
      <w:color w:val="003082"/>
    </w:rPr>
  </w:style>
  <w:style w:type="paragraph" w:customStyle="1" w:styleId="KeyDatasource">
    <w:name w:val="_KeyData source"/>
    <w:basedOn w:val="baseKeyData"/>
    <w:rsid w:val="00EA20E8"/>
    <w:pPr>
      <w:framePr w:wrap="around"/>
      <w:spacing w:line="180" w:lineRule="atLeast"/>
    </w:pPr>
    <w:rPr>
      <w:sz w:val="12"/>
    </w:rPr>
  </w:style>
  <w:style w:type="paragraph" w:customStyle="1" w:styleId="KeyDatatextlf">
    <w:name w:val="_KeyData text lf"/>
    <w:basedOn w:val="baseKeyData"/>
    <w:rsid w:val="001818BB"/>
    <w:pPr>
      <w:framePr w:wrap="around"/>
    </w:pPr>
  </w:style>
  <w:style w:type="paragraph" w:customStyle="1" w:styleId="LeadHeading">
    <w:name w:val="_Lead Heading"/>
    <w:basedOn w:val="LeadParagraph"/>
    <w:next w:val="LeadParagraph"/>
    <w:rsid w:val="001818BB"/>
    <w:rPr>
      <w:b/>
    </w:rPr>
  </w:style>
  <w:style w:type="paragraph" w:customStyle="1" w:styleId="Margintext">
    <w:name w:val="_Margin text"/>
    <w:basedOn w:val="baseMargintext"/>
    <w:rsid w:val="00510664"/>
    <w:pPr>
      <w:framePr w:wrap="around"/>
    </w:pPr>
  </w:style>
  <w:style w:type="paragraph" w:customStyle="1" w:styleId="Recommendation">
    <w:name w:val="_Recommendation"/>
    <w:basedOn w:val="NormalText"/>
    <w:next w:val="ChangesHeading"/>
    <w:link w:val="RecommendationChar"/>
    <w:rsid w:val="00D83F53"/>
    <w:pPr>
      <w:spacing w:before="120" w:after="240" w:line="840" w:lineRule="exact"/>
    </w:pPr>
    <w:rPr>
      <w:rFonts w:ascii="Myriad Pro" w:hAnsi="Myriad Pro"/>
      <w:color w:val="5E82AB"/>
      <w:position w:val="8"/>
      <w:sz w:val="80"/>
    </w:rPr>
  </w:style>
  <w:style w:type="character" w:customStyle="1" w:styleId="RecommendationChar">
    <w:name w:val="_Recommendation Char"/>
    <w:basedOn w:val="NormalTextChar"/>
    <w:link w:val="Recommendation"/>
    <w:rsid w:val="00D83F53"/>
    <w:rPr>
      <w:rFonts w:ascii="Myriad Pro" w:hAnsi="Myriad Pro"/>
      <w:color w:val="5E82AB"/>
      <w:position w:val="8"/>
      <w:sz w:val="80"/>
      <w:szCs w:val="18"/>
      <w:lang w:val="en-GB" w:eastAsia="en-GB" w:bidi="ar-SA"/>
    </w:rPr>
  </w:style>
  <w:style w:type="paragraph" w:customStyle="1" w:styleId="RecHistoryFootnote">
    <w:name w:val="_Rec History Footnote"/>
    <w:basedOn w:val="NormalText"/>
    <w:rsid w:val="001818BB"/>
    <w:pPr>
      <w:ind w:left="-3629"/>
    </w:pPr>
    <w:rPr>
      <w:rFonts w:cs="Arial"/>
      <w:i/>
      <w:sz w:val="14"/>
      <w:szCs w:val="14"/>
    </w:rPr>
  </w:style>
  <w:style w:type="paragraph" w:customStyle="1" w:styleId="StockName">
    <w:name w:val="_Stock Name"/>
    <w:basedOn w:val="NormalText"/>
    <w:next w:val="Sector"/>
    <w:rsid w:val="00D83F53"/>
    <w:pPr>
      <w:spacing w:before="120" w:after="80" w:line="840" w:lineRule="exact"/>
      <w:outlineLvl w:val="0"/>
    </w:pPr>
    <w:rPr>
      <w:rFonts w:ascii="Myriad Pro" w:hAnsi="Myriad Pro"/>
      <w:bCs/>
      <w:iCs/>
      <w:color w:val="003082"/>
      <w:position w:val="8"/>
      <w:sz w:val="80"/>
    </w:rPr>
  </w:style>
  <w:style w:type="paragraph" w:customStyle="1" w:styleId="Sector">
    <w:name w:val="_Sector"/>
    <w:basedOn w:val="NormalText"/>
    <w:next w:val="Ticker"/>
    <w:link w:val="SectorChar"/>
    <w:rsid w:val="001136D6"/>
    <w:rPr>
      <w:rFonts w:ascii="Myriad Pro" w:hAnsi="Myriad Pro"/>
      <w:color w:val="003082"/>
      <w:sz w:val="28"/>
    </w:rPr>
  </w:style>
  <w:style w:type="paragraph" w:customStyle="1" w:styleId="Ticker">
    <w:name w:val="_Ticker"/>
    <w:basedOn w:val="Sector"/>
    <w:link w:val="TickerChar"/>
    <w:rsid w:val="00E23E42"/>
    <w:rPr>
      <w:caps/>
    </w:rPr>
  </w:style>
  <w:style w:type="paragraph" w:customStyle="1" w:styleId="Strapline0">
    <w:name w:val="_Strapline"/>
    <w:basedOn w:val="NormalText"/>
    <w:semiHidden/>
    <w:rsid w:val="001818BB"/>
    <w:pPr>
      <w:ind w:left="170" w:right="170"/>
    </w:pPr>
    <w:rPr>
      <w:sz w:val="28"/>
    </w:rPr>
  </w:style>
  <w:style w:type="paragraph" w:customStyle="1" w:styleId="Tablefootnote">
    <w:name w:val="_Table footnote"/>
    <w:basedOn w:val="baseTable"/>
    <w:rsid w:val="001818BB"/>
    <w:rPr>
      <w:sz w:val="12"/>
    </w:rPr>
  </w:style>
  <w:style w:type="paragraph" w:customStyle="1" w:styleId="Tableheader">
    <w:name w:val="_Table header"/>
    <w:basedOn w:val="baseTable"/>
    <w:rsid w:val="00A9684D"/>
    <w:pPr>
      <w:jc w:val="center"/>
    </w:pPr>
    <w:rPr>
      <w:rFonts w:cs="Arial"/>
      <w:b/>
      <w:color w:val="003082"/>
    </w:rPr>
  </w:style>
  <w:style w:type="paragraph" w:customStyle="1" w:styleId="Tableheaderlf">
    <w:name w:val="_Table header lf"/>
    <w:basedOn w:val="Tableheader"/>
    <w:rsid w:val="001818BB"/>
    <w:pPr>
      <w:jc w:val="left"/>
    </w:pPr>
  </w:style>
  <w:style w:type="paragraph" w:customStyle="1" w:styleId="Tableheaderrt">
    <w:name w:val="_Table header rt"/>
    <w:basedOn w:val="Tableheader"/>
    <w:rsid w:val="001818BB"/>
    <w:pPr>
      <w:jc w:val="right"/>
    </w:pPr>
  </w:style>
  <w:style w:type="paragraph" w:customStyle="1" w:styleId="TableSource">
    <w:name w:val="_Table Source"/>
    <w:basedOn w:val="baseTable"/>
    <w:next w:val="Tableholder"/>
    <w:rsid w:val="001818BB"/>
    <w:pPr>
      <w:keepNext/>
      <w:spacing w:line="180" w:lineRule="exact"/>
    </w:pPr>
    <w:rPr>
      <w:sz w:val="12"/>
    </w:rPr>
  </w:style>
  <w:style w:type="paragraph" w:customStyle="1" w:styleId="Tabletext">
    <w:name w:val="_Table text"/>
    <w:basedOn w:val="baseTable"/>
    <w:rsid w:val="001818BB"/>
    <w:pPr>
      <w:jc w:val="center"/>
    </w:pPr>
    <w:rPr>
      <w:szCs w:val="20"/>
    </w:rPr>
  </w:style>
  <w:style w:type="paragraph" w:customStyle="1" w:styleId="Tabletextlf">
    <w:name w:val="_Table text lf"/>
    <w:basedOn w:val="Tabletext"/>
    <w:rsid w:val="001818BB"/>
    <w:pPr>
      <w:jc w:val="left"/>
    </w:pPr>
  </w:style>
  <w:style w:type="paragraph" w:customStyle="1" w:styleId="Tabletextrt">
    <w:name w:val="_Table text rt"/>
    <w:basedOn w:val="Tabletext"/>
    <w:rsid w:val="001818BB"/>
    <w:pPr>
      <w:jc w:val="right"/>
    </w:pPr>
  </w:style>
  <w:style w:type="paragraph" w:customStyle="1" w:styleId="TableTitle">
    <w:name w:val="_Table Title"/>
    <w:basedOn w:val="baseTable"/>
    <w:next w:val="Tableholder"/>
    <w:rsid w:val="009F242A"/>
    <w:pPr>
      <w:keepNext/>
      <w:spacing w:after="80"/>
    </w:pPr>
    <w:rPr>
      <w:rFonts w:ascii="Myriad Pro" w:hAnsi="Myriad Pro"/>
      <w:b/>
      <w:sz w:val="18"/>
    </w:rPr>
  </w:style>
  <w:style w:type="paragraph" w:customStyle="1" w:styleId="WebAddress">
    <w:name w:val="_Web Address"/>
    <w:basedOn w:val="baseFPMarginAnchored"/>
    <w:semiHidden/>
    <w:rsid w:val="000C36FC"/>
    <w:pPr>
      <w:framePr w:wrap="around"/>
      <w:spacing w:before="113" w:after="113"/>
      <w:ind w:left="113"/>
    </w:pPr>
  </w:style>
  <w:style w:type="paragraph" w:styleId="BodyText0">
    <w:name w:val="Body Text"/>
    <w:basedOn w:val="BodyText"/>
    <w:rsid w:val="001818BB"/>
    <w:pPr>
      <w:spacing w:after="120"/>
    </w:pPr>
  </w:style>
  <w:style w:type="paragraph" w:styleId="Footer0">
    <w:name w:val="footer"/>
    <w:basedOn w:val="Normal"/>
    <w:semiHidden/>
    <w:rsid w:val="001818BB"/>
    <w:rPr>
      <w:rFonts w:ascii="HelveticaNeueLT Pro 45 Lt" w:hAnsi="HelveticaNeueLT Pro 45 Lt"/>
    </w:rPr>
  </w:style>
  <w:style w:type="paragraph" w:styleId="Header">
    <w:name w:val="header"/>
    <w:basedOn w:val="Normal"/>
    <w:rsid w:val="001818BB"/>
    <w:pPr>
      <w:tabs>
        <w:tab w:val="center" w:pos="4153"/>
        <w:tab w:val="right" w:pos="8306"/>
      </w:tabs>
    </w:pPr>
  </w:style>
  <w:style w:type="character" w:styleId="Hyperlink">
    <w:name w:val="Hyperlink"/>
    <w:basedOn w:val="DefaultParagraphFont"/>
    <w:rsid w:val="001818BB"/>
    <w:rPr>
      <w:color w:val="0000FF"/>
      <w:u w:val="single"/>
    </w:rPr>
  </w:style>
  <w:style w:type="paragraph" w:customStyle="1" w:styleId="msfooter">
    <w:name w:val="ms_footer"/>
    <w:basedOn w:val="Normal"/>
    <w:semiHidden/>
    <w:rsid w:val="001818BB"/>
    <w:rPr>
      <w:rFonts w:ascii="HelveticaNeueLT Pro 45 Lt" w:hAnsi="HelveticaNeueLT Pro 45 Lt"/>
      <w:szCs w:val="20"/>
    </w:rPr>
  </w:style>
  <w:style w:type="paragraph" w:customStyle="1" w:styleId="msheader">
    <w:name w:val="ms_header"/>
    <w:basedOn w:val="Normal"/>
    <w:semiHidden/>
    <w:rsid w:val="001818BB"/>
    <w:rPr>
      <w:rFonts w:ascii="HelveticaNeueLT Pro 45 Lt" w:hAnsi="HelveticaNeueLT Pro 45 Lt"/>
    </w:rPr>
  </w:style>
  <w:style w:type="table" w:styleId="TableGrid">
    <w:name w:val="Table Grid"/>
    <w:basedOn w:val="TableNormal"/>
    <w:rsid w:val="00A80E14"/>
    <w:pPr>
      <w:spacing w:line="240" w:lineRule="atLeast"/>
    </w:pPr>
    <w:rPr>
      <w:rFonts w:eastAsia="Times New Roman"/>
    </w:rPr>
    <w:tblPr/>
    <w:tcPr>
      <w:shd w:val="clear" w:color="auto" w:fill="auto"/>
    </w:tcPr>
  </w:style>
  <w:style w:type="paragraph" w:styleId="Title">
    <w:name w:val="Title"/>
    <w:basedOn w:val="Normal"/>
    <w:qFormat/>
    <w:rsid w:val="001818BB"/>
    <w:pPr>
      <w:spacing w:line="240" w:lineRule="auto"/>
      <w:jc w:val="center"/>
    </w:pPr>
    <w:rPr>
      <w:b/>
      <w:color w:val="000080"/>
      <w:sz w:val="60"/>
      <w:szCs w:val="20"/>
      <w:lang w:eastAsia="en-US"/>
    </w:rPr>
  </w:style>
  <w:style w:type="paragraph" w:styleId="TOC1">
    <w:name w:val="toc 1"/>
    <w:basedOn w:val="TOC10"/>
    <w:rsid w:val="001818BB"/>
  </w:style>
  <w:style w:type="paragraph" w:styleId="TOC2">
    <w:name w:val="toc 2"/>
    <w:basedOn w:val="TOC20"/>
    <w:rsid w:val="00966941"/>
  </w:style>
  <w:style w:type="paragraph" w:customStyle="1" w:styleId="ReportHeading">
    <w:name w:val="_Report Heading"/>
    <w:basedOn w:val="NormalText"/>
    <w:next w:val="ReportIntro"/>
    <w:rsid w:val="00714B40"/>
    <w:pPr>
      <w:spacing w:after="400" w:line="540" w:lineRule="exact"/>
    </w:pPr>
    <w:rPr>
      <w:rFonts w:ascii="Myriad Pro" w:hAnsi="Myriad Pro"/>
      <w:position w:val="6"/>
      <w:sz w:val="50"/>
    </w:rPr>
  </w:style>
  <w:style w:type="paragraph" w:customStyle="1" w:styleId="ReportIntro">
    <w:name w:val="_Report Intro"/>
    <w:basedOn w:val="ReportHeading"/>
    <w:next w:val="InvestmentCase"/>
    <w:rsid w:val="001C2DA8"/>
    <w:rPr>
      <w:sz w:val="40"/>
    </w:rPr>
  </w:style>
  <w:style w:type="paragraph" w:customStyle="1" w:styleId="InvestmentCase">
    <w:name w:val="_Investment Case"/>
    <w:basedOn w:val="LeadParagraph"/>
    <w:next w:val="BodyText"/>
    <w:rsid w:val="00833F53"/>
    <w:pPr>
      <w:outlineLvl w:val="8"/>
    </w:pPr>
  </w:style>
  <w:style w:type="paragraph" w:customStyle="1" w:styleId="Publication">
    <w:name w:val="_Publication"/>
    <w:basedOn w:val="NormalText"/>
    <w:rsid w:val="0025527F"/>
    <w:pPr>
      <w:framePr w:hSpace="181" w:wrap="around" w:vAnchor="page" w:hAnchor="page" w:x="681" w:y="2553"/>
      <w:suppressOverlap/>
    </w:pPr>
    <w:rPr>
      <w:rFonts w:ascii="Myriad Pro" w:hAnsi="Myriad Pro"/>
      <w:sz w:val="28"/>
    </w:rPr>
  </w:style>
  <w:style w:type="paragraph" w:customStyle="1" w:styleId="ReportBulletPoints">
    <w:name w:val="_Report Bullet Points"/>
    <w:basedOn w:val="InvestmentCase"/>
    <w:rsid w:val="00833F53"/>
    <w:pPr>
      <w:numPr>
        <w:numId w:val="4"/>
      </w:numPr>
      <w:spacing w:after="240"/>
      <w:jc w:val="both"/>
    </w:pPr>
    <w:rPr>
      <w:rFonts w:ascii="Myriad Pro Light" w:hAnsi="Myriad Pro Light"/>
    </w:rPr>
  </w:style>
  <w:style w:type="paragraph" w:customStyle="1" w:styleId="KeyDataPrice">
    <w:name w:val="_Key Data Price"/>
    <w:basedOn w:val="baseKeyData"/>
    <w:rsid w:val="00632B44"/>
    <w:pPr>
      <w:framePr w:wrap="around"/>
    </w:pPr>
    <w:rPr>
      <w:b/>
    </w:rPr>
  </w:style>
  <w:style w:type="paragraph" w:customStyle="1" w:styleId="Marginheader">
    <w:name w:val="_Margin header"/>
    <w:basedOn w:val="baseMargintext"/>
    <w:rsid w:val="0052748C"/>
    <w:pPr>
      <w:framePr w:wrap="around"/>
    </w:pPr>
    <w:rPr>
      <w:b/>
    </w:rPr>
  </w:style>
  <w:style w:type="paragraph" w:customStyle="1" w:styleId="SECTIONCover">
    <w:name w:val="__SECTION Cover"/>
    <w:basedOn w:val="1pt"/>
    <w:semiHidden/>
    <w:rsid w:val="004D5DEF"/>
  </w:style>
  <w:style w:type="paragraph" w:customStyle="1" w:styleId="Disclosures">
    <w:name w:val="_Disclosures"/>
    <w:basedOn w:val="NormalText"/>
    <w:semiHidden/>
    <w:rsid w:val="007C64A4"/>
    <w:pPr>
      <w:numPr>
        <w:numId w:val="9"/>
      </w:numPr>
      <w:spacing w:after="40" w:line="200" w:lineRule="exact"/>
    </w:pPr>
    <w:rPr>
      <w:rFonts w:ascii="Arial Narrow" w:hAnsi="Arial Narrow"/>
      <w:color w:val="808080"/>
      <w:sz w:val="16"/>
    </w:rPr>
  </w:style>
  <w:style w:type="paragraph" w:customStyle="1" w:styleId="MarginTabletextlf">
    <w:name w:val="_Margin Table text lf"/>
    <w:basedOn w:val="baseMargintext"/>
    <w:rsid w:val="002E78EB"/>
    <w:pPr>
      <w:framePr w:wrap="around"/>
      <w:spacing w:after="0" w:line="180" w:lineRule="atLeast"/>
      <w:suppressOverlap/>
    </w:pPr>
    <w:rPr>
      <w:color w:val="auto"/>
      <w:sz w:val="16"/>
    </w:rPr>
  </w:style>
  <w:style w:type="paragraph" w:customStyle="1" w:styleId="MarginTabletextrt">
    <w:name w:val="_Margin Table text rt"/>
    <w:basedOn w:val="MarginTabletextlf"/>
    <w:rsid w:val="007451CD"/>
    <w:pPr>
      <w:framePr w:wrap="around"/>
      <w:jc w:val="right"/>
    </w:pPr>
  </w:style>
  <w:style w:type="paragraph" w:customStyle="1" w:styleId="MarginTableheaderlf">
    <w:name w:val="_Margin Table header lf"/>
    <w:basedOn w:val="MarginTabletextlf"/>
    <w:rsid w:val="007451CD"/>
    <w:pPr>
      <w:framePr w:wrap="around"/>
    </w:pPr>
    <w:rPr>
      <w:b/>
      <w:color w:val="003082"/>
    </w:rPr>
  </w:style>
  <w:style w:type="paragraph" w:customStyle="1" w:styleId="MarginTableheaderrt">
    <w:name w:val="_Margin Table header rt"/>
    <w:basedOn w:val="MarginTableheaderlf"/>
    <w:rsid w:val="007451CD"/>
    <w:pPr>
      <w:framePr w:wrap="around"/>
      <w:jc w:val="right"/>
    </w:pPr>
  </w:style>
  <w:style w:type="paragraph" w:customStyle="1" w:styleId="baseAnnotation">
    <w:name w:val="__base Annotation"/>
    <w:basedOn w:val="NormalText"/>
    <w:semiHidden/>
    <w:rsid w:val="009B11CE"/>
    <w:pPr>
      <w:framePr w:w="3459" w:wrap="around" w:vAnchor="text" w:hAnchor="page" w:x="7769" w:y="1"/>
      <w:spacing w:line="180" w:lineRule="atLeast"/>
    </w:pPr>
    <w:rPr>
      <w:sz w:val="16"/>
    </w:rPr>
  </w:style>
  <w:style w:type="paragraph" w:customStyle="1" w:styleId="Annotationtext">
    <w:name w:val="_Annotation text"/>
    <w:basedOn w:val="baseAnnotation"/>
    <w:rsid w:val="009B11CE"/>
    <w:pPr>
      <w:framePr w:wrap="around"/>
    </w:pPr>
  </w:style>
  <w:style w:type="paragraph" w:customStyle="1" w:styleId="Annotationheader">
    <w:name w:val="_Annotation header"/>
    <w:basedOn w:val="baseAnnotation"/>
    <w:next w:val="Annotationtext"/>
    <w:rsid w:val="009B11CE"/>
    <w:pPr>
      <w:framePr w:wrap="around"/>
    </w:pPr>
    <w:rPr>
      <w:b/>
      <w:color w:val="003082"/>
    </w:rPr>
  </w:style>
  <w:style w:type="paragraph" w:customStyle="1" w:styleId="KeyDataheaderrt">
    <w:name w:val="_KeyData header rt"/>
    <w:basedOn w:val="KeyDataheaderlf"/>
    <w:rsid w:val="00C956D1"/>
    <w:pPr>
      <w:framePr w:wrap="around"/>
      <w:jc w:val="right"/>
    </w:pPr>
  </w:style>
  <w:style w:type="paragraph" w:customStyle="1" w:styleId="KeyDatatext">
    <w:name w:val="_KeyData text"/>
    <w:basedOn w:val="baseKeyData"/>
    <w:rsid w:val="009B30F9"/>
    <w:pPr>
      <w:framePr w:wrap="around"/>
      <w:spacing w:line="240" w:lineRule="auto"/>
    </w:pPr>
  </w:style>
  <w:style w:type="character" w:customStyle="1" w:styleId="AnalystName">
    <w:name w:val="_Analyst Name"/>
    <w:basedOn w:val="DefaultParagraphFont"/>
    <w:rsid w:val="00F84586"/>
    <w:rPr>
      <w:b/>
    </w:rPr>
  </w:style>
  <w:style w:type="paragraph" w:customStyle="1" w:styleId="baseChanges">
    <w:name w:val="__base Changes"/>
    <w:basedOn w:val="NormalText"/>
    <w:semiHidden/>
    <w:rsid w:val="00D03889"/>
    <w:pPr>
      <w:tabs>
        <w:tab w:val="right" w:pos="3204"/>
      </w:tabs>
      <w:ind w:right="28"/>
    </w:pPr>
    <w:rPr>
      <w:rFonts w:ascii="Arial Narrow" w:hAnsi="Arial Narrow"/>
      <w:sz w:val="20"/>
    </w:rPr>
  </w:style>
  <w:style w:type="paragraph" w:customStyle="1" w:styleId="ChangesHeading">
    <w:name w:val="_Changes Heading"/>
    <w:basedOn w:val="baseChanges"/>
    <w:next w:val="ChangesText"/>
    <w:rsid w:val="00D75B40"/>
    <w:pPr>
      <w:spacing w:line="240" w:lineRule="atLeast"/>
    </w:pPr>
    <w:rPr>
      <w:b/>
    </w:rPr>
  </w:style>
  <w:style w:type="paragraph" w:customStyle="1" w:styleId="ChangesText">
    <w:name w:val="_Changes Text"/>
    <w:basedOn w:val="baseChanges"/>
    <w:rsid w:val="00D75B40"/>
  </w:style>
  <w:style w:type="character" w:customStyle="1" w:styleId="BulletHeading">
    <w:name w:val="_Bullet Heading"/>
    <w:basedOn w:val="DefaultParagraphFont"/>
    <w:rsid w:val="008D77B9"/>
    <w:rPr>
      <w:rFonts w:ascii="Myriad Pro" w:hAnsi="Myriad Pro"/>
      <w:b/>
      <w:color w:val="003082"/>
      <w:sz w:val="20"/>
    </w:rPr>
  </w:style>
  <w:style w:type="paragraph" w:customStyle="1" w:styleId="TOC10">
    <w:name w:val="_TOC 1"/>
    <w:basedOn w:val="NormalText"/>
    <w:semiHidden/>
    <w:rsid w:val="00966941"/>
    <w:pPr>
      <w:tabs>
        <w:tab w:val="right" w:pos="6804"/>
      </w:tabs>
      <w:spacing w:before="120"/>
    </w:pPr>
    <w:rPr>
      <w:rFonts w:ascii="Myriad Pro" w:hAnsi="Myriad Pro"/>
      <w:b/>
      <w:noProof/>
      <w:color w:val="003082"/>
      <w:sz w:val="24"/>
    </w:rPr>
  </w:style>
  <w:style w:type="paragraph" w:customStyle="1" w:styleId="TOC20">
    <w:name w:val="_TOC 2"/>
    <w:basedOn w:val="NormalText"/>
    <w:semiHidden/>
    <w:rsid w:val="00B75874"/>
    <w:pPr>
      <w:tabs>
        <w:tab w:val="right" w:pos="6804"/>
      </w:tabs>
      <w:spacing w:after="120"/>
      <w:contextualSpacing/>
    </w:pPr>
    <w:rPr>
      <w:rFonts w:ascii="Myriad Pro" w:hAnsi="Myriad Pro"/>
      <w:noProof/>
    </w:rPr>
  </w:style>
  <w:style w:type="paragraph" w:customStyle="1" w:styleId="CoverPublication">
    <w:name w:val="_Cover Publication"/>
    <w:basedOn w:val="NormalText"/>
    <w:semiHidden/>
    <w:rsid w:val="004D5DEF"/>
    <w:pPr>
      <w:framePr w:hSpace="181" w:wrap="around" w:vAnchor="page" w:hAnchor="page" w:x="681" w:y="7939"/>
      <w:spacing w:line="240" w:lineRule="atLeast"/>
      <w:suppressOverlap/>
    </w:pPr>
    <w:rPr>
      <w:b/>
      <w:color w:val="003082"/>
      <w:sz w:val="24"/>
    </w:rPr>
  </w:style>
  <w:style w:type="paragraph" w:customStyle="1" w:styleId="CoverStockName">
    <w:name w:val="_Cover StockName"/>
    <w:basedOn w:val="NormalText"/>
    <w:semiHidden/>
    <w:rsid w:val="004D5DEF"/>
    <w:pPr>
      <w:framePr w:hSpace="181" w:wrap="around" w:vAnchor="page" w:hAnchor="page" w:x="681" w:y="7939"/>
      <w:spacing w:line="1020" w:lineRule="exact"/>
      <w:suppressOverlap/>
    </w:pPr>
    <w:rPr>
      <w:rFonts w:ascii="Myriad Pro" w:hAnsi="Myriad Pro"/>
      <w:color w:val="003082"/>
      <w:sz w:val="100"/>
    </w:rPr>
  </w:style>
  <w:style w:type="paragraph" w:customStyle="1" w:styleId="CoverTicker">
    <w:name w:val="_Cover Ticker"/>
    <w:basedOn w:val="NormalText"/>
    <w:semiHidden/>
    <w:rsid w:val="004D5DEF"/>
    <w:pPr>
      <w:framePr w:hSpace="181" w:wrap="around" w:vAnchor="page" w:hAnchor="page" w:x="681" w:y="7939"/>
      <w:spacing w:line="240" w:lineRule="atLeast"/>
      <w:suppressOverlap/>
    </w:pPr>
    <w:rPr>
      <w:rFonts w:ascii="Myriad Pro" w:hAnsi="Myriad Pro"/>
      <w:caps/>
      <w:color w:val="003082"/>
      <w:sz w:val="40"/>
    </w:rPr>
  </w:style>
  <w:style w:type="paragraph" w:customStyle="1" w:styleId="SECTIONTOC">
    <w:name w:val="__SECTION TOC"/>
    <w:basedOn w:val="1pt"/>
    <w:semiHidden/>
    <w:rsid w:val="00444710"/>
  </w:style>
  <w:style w:type="paragraph" w:customStyle="1" w:styleId="KeyAssumptions">
    <w:name w:val="_Key Assumptions"/>
    <w:basedOn w:val="Bullet"/>
    <w:rsid w:val="00581C7D"/>
    <w:pPr>
      <w:spacing w:line="260" w:lineRule="exact"/>
    </w:pPr>
    <w:rPr>
      <w:rFonts w:ascii="Myriad Pro Light" w:hAnsi="Myriad Pro Light"/>
      <w:noProof/>
      <w:sz w:val="28"/>
    </w:rPr>
  </w:style>
  <w:style w:type="paragraph" w:styleId="TOC9">
    <w:name w:val="toc 9"/>
    <w:basedOn w:val="ReportBulletPoints"/>
    <w:next w:val="Normal"/>
    <w:semiHidden/>
    <w:rsid w:val="003270A0"/>
  </w:style>
  <w:style w:type="paragraph" w:customStyle="1" w:styleId="InvestmentCase0">
    <w:name w:val="Investment Case"/>
    <w:basedOn w:val="LeadParagraph"/>
    <w:semiHidden/>
    <w:rsid w:val="00D06E75"/>
  </w:style>
  <w:style w:type="paragraph" w:customStyle="1" w:styleId="InvestmentCase1">
    <w:name w:val="__InvestmentCase"/>
    <w:basedOn w:val="NormalText"/>
    <w:next w:val="ReportBulletPoints"/>
    <w:semiHidden/>
    <w:rsid w:val="00833F53"/>
    <w:pPr>
      <w:spacing w:after="120"/>
    </w:pPr>
    <w:rPr>
      <w:rFonts w:ascii="Myriad Pro" w:hAnsi="Myriad Pro"/>
      <w:b/>
      <w:sz w:val="28"/>
    </w:rPr>
  </w:style>
  <w:style w:type="paragraph" w:customStyle="1" w:styleId="UpsideDownside">
    <w:name w:val="_UpsideDownside"/>
    <w:basedOn w:val="NormalText"/>
    <w:next w:val="ChangeValue"/>
    <w:rsid w:val="00D83F53"/>
    <w:pPr>
      <w:framePr w:wrap="around" w:vAnchor="page" w:hAnchor="page" w:x="681" w:y="965"/>
      <w:spacing w:after="120"/>
      <w:ind w:right="28"/>
      <w:suppressOverlap/>
      <w:jc w:val="right"/>
    </w:pPr>
    <w:rPr>
      <w:rFonts w:ascii="Arial Narrow" w:hAnsi="Arial Narrow"/>
    </w:rPr>
  </w:style>
  <w:style w:type="paragraph" w:customStyle="1" w:styleId="ChangeValue">
    <w:name w:val="_Change Value"/>
    <w:basedOn w:val="Recommendation"/>
    <w:rsid w:val="00CC6948"/>
    <w:pPr>
      <w:framePr w:wrap="around" w:vAnchor="page" w:hAnchor="page" w:x="681" w:y="965"/>
      <w:spacing w:after="0" w:line="540" w:lineRule="exact"/>
      <w:suppressOverlap/>
      <w:jc w:val="right"/>
    </w:pPr>
    <w:rPr>
      <w:sz w:val="52"/>
    </w:rPr>
  </w:style>
  <w:style w:type="paragraph" w:customStyle="1" w:styleId="KeyDataWebsite">
    <w:name w:val="_KeyData Website"/>
    <w:basedOn w:val="baseKeyData"/>
    <w:rsid w:val="000A67F8"/>
    <w:pPr>
      <w:framePr w:wrap="around"/>
    </w:pPr>
  </w:style>
  <w:style w:type="paragraph" w:customStyle="1" w:styleId="KeyDataDescription">
    <w:name w:val="_KeyData Description"/>
    <w:basedOn w:val="baseKeyData"/>
    <w:next w:val="KeyDataWebsite"/>
    <w:rsid w:val="006A6354"/>
    <w:pPr>
      <w:framePr w:wrap="around"/>
      <w:spacing w:line="190" w:lineRule="exact"/>
    </w:pPr>
  </w:style>
  <w:style w:type="paragraph" w:customStyle="1" w:styleId="MarginTableTitle">
    <w:name w:val="_Margin Table Title"/>
    <w:basedOn w:val="MarginTabletextlf"/>
    <w:rsid w:val="009F242A"/>
    <w:pPr>
      <w:keepNext/>
      <w:framePr w:wrap="around"/>
      <w:suppressOverlap w:val="0"/>
    </w:pPr>
    <w:rPr>
      <w:rFonts w:ascii="Myriad Pro" w:hAnsi="Myriad Pro"/>
      <w:b/>
      <w:sz w:val="18"/>
    </w:rPr>
  </w:style>
  <w:style w:type="paragraph" w:customStyle="1" w:styleId="MarginTableSource">
    <w:name w:val="_Margin Table Source"/>
    <w:basedOn w:val="MarginTabletextlf"/>
    <w:rsid w:val="00C84829"/>
    <w:pPr>
      <w:keepNext/>
      <w:framePr w:wrap="around"/>
      <w:spacing w:line="180" w:lineRule="exact"/>
      <w:suppressOverlap w:val="0"/>
    </w:pPr>
    <w:rPr>
      <w:sz w:val="12"/>
    </w:rPr>
  </w:style>
  <w:style w:type="paragraph" w:customStyle="1" w:styleId="KeyDataBroker">
    <w:name w:val="_Key Data Broker"/>
    <w:basedOn w:val="KeyDatatextlf"/>
    <w:rsid w:val="001E4E9F"/>
    <w:pPr>
      <w:framePr w:wrap="around"/>
      <w:spacing w:before="100" w:after="100" w:line="200" w:lineRule="exact"/>
    </w:pPr>
    <w:rPr>
      <w:b/>
    </w:rPr>
  </w:style>
  <w:style w:type="paragraph" w:customStyle="1" w:styleId="Footnote">
    <w:name w:val="_Footnote"/>
    <w:basedOn w:val="NormalText"/>
    <w:rsid w:val="00435314"/>
    <w:pPr>
      <w:spacing w:before="40" w:after="190" w:line="190" w:lineRule="exact"/>
    </w:pPr>
    <w:rPr>
      <w:rFonts w:ascii="Arial Narrow" w:hAnsi="Arial Narrow"/>
    </w:rPr>
  </w:style>
  <w:style w:type="paragraph" w:customStyle="1" w:styleId="DisclaimerHeading">
    <w:name w:val="_Disclaimer Heading"/>
    <w:basedOn w:val="Disclaimer"/>
    <w:rsid w:val="00430AE4"/>
    <w:pPr>
      <w:spacing w:after="120"/>
      <w:jc w:val="left"/>
    </w:pPr>
    <w:rPr>
      <w:b/>
    </w:rPr>
  </w:style>
  <w:style w:type="paragraph" w:customStyle="1" w:styleId="DisclaimerSource">
    <w:name w:val="_Disclaimer Source"/>
    <w:basedOn w:val="baseDisclaimer"/>
    <w:rsid w:val="00430AE4"/>
    <w:rPr>
      <w:b/>
      <w:i/>
      <w:sz w:val="15"/>
    </w:rPr>
  </w:style>
  <w:style w:type="paragraph" w:customStyle="1" w:styleId="Disclaimertabletext">
    <w:name w:val="_Disclaimer table text"/>
    <w:basedOn w:val="baseDisclaimer"/>
    <w:rsid w:val="00430AE4"/>
    <w:pPr>
      <w:spacing w:after="0"/>
    </w:pPr>
  </w:style>
  <w:style w:type="paragraph" w:customStyle="1" w:styleId="Disclaimerchart">
    <w:name w:val="_Disclaimer chart"/>
    <w:basedOn w:val="Disclaimertabletext"/>
    <w:rsid w:val="007C64A4"/>
    <w:pPr>
      <w:spacing w:line="240" w:lineRule="auto"/>
      <w:jc w:val="center"/>
    </w:pPr>
  </w:style>
  <w:style w:type="paragraph" w:styleId="BalloonText">
    <w:name w:val="Balloon Text"/>
    <w:basedOn w:val="Normal"/>
    <w:link w:val="BalloonTextChar"/>
    <w:rsid w:val="00053EF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53E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8BB"/>
    <w:pPr>
      <w:spacing w:line="240" w:lineRule="atLeast"/>
    </w:pPr>
    <w:rPr>
      <w:rFonts w:ascii="Arial" w:eastAsia="Times New Roman" w:hAnsi="Arial"/>
      <w:sz w:val="18"/>
      <w:szCs w:val="24"/>
    </w:rPr>
  </w:style>
  <w:style w:type="paragraph" w:styleId="Heading1">
    <w:name w:val="heading 1"/>
    <w:basedOn w:val="Heading10"/>
    <w:next w:val="LeadParagraph"/>
    <w:qFormat/>
    <w:rsid w:val="001818BB"/>
  </w:style>
  <w:style w:type="paragraph" w:styleId="Heading2">
    <w:name w:val="heading 2"/>
    <w:basedOn w:val="Heading20"/>
    <w:next w:val="BodyText"/>
    <w:qFormat/>
    <w:rsid w:val="001818BB"/>
  </w:style>
  <w:style w:type="paragraph" w:styleId="Heading3">
    <w:name w:val="heading 3"/>
    <w:basedOn w:val="Heading30"/>
    <w:next w:val="BodyText"/>
    <w:qFormat/>
    <w:rsid w:val="001818BB"/>
    <w:pPr>
      <w:outlineLvl w:val="2"/>
    </w:pPr>
  </w:style>
  <w:style w:type="paragraph" w:styleId="Heading4">
    <w:name w:val="heading 4"/>
    <w:basedOn w:val="Normal"/>
    <w:next w:val="Normal"/>
    <w:qFormat/>
    <w:rsid w:val="008F2C57"/>
    <w:pPr>
      <w:keepNext/>
      <w:spacing w:after="170" w:line="220" w:lineRule="atLeast"/>
      <w:outlineLvl w:val="3"/>
    </w:pPr>
    <w:rPr>
      <w:b/>
      <w:bCs/>
      <w:color w:val="D12421"/>
    </w:rPr>
  </w:style>
  <w:style w:type="paragraph" w:styleId="Heading5">
    <w:name w:val="heading 5"/>
    <w:basedOn w:val="Normal"/>
    <w:next w:val="Normal"/>
    <w:qFormat/>
    <w:rsid w:val="008F2C57"/>
    <w:pPr>
      <w:spacing w:after="170" w:line="220" w:lineRule="atLeast"/>
      <w:outlineLvl w:val="4"/>
    </w:pPr>
    <w:rPr>
      <w:b/>
      <w:bCs/>
      <w:i/>
      <w:iCs/>
      <w:color w:val="D12421"/>
    </w:rPr>
  </w:style>
  <w:style w:type="paragraph" w:styleId="Heading6">
    <w:name w:val="heading 6"/>
    <w:basedOn w:val="Normal"/>
    <w:next w:val="Normal"/>
    <w:qFormat/>
    <w:rsid w:val="00AC1BA9"/>
    <w:pPr>
      <w:spacing w:before="240" w:after="60"/>
      <w:outlineLvl w:val="5"/>
    </w:pPr>
    <w:rPr>
      <w:rFonts w:ascii="Times New Roman" w:hAnsi="Times New Roman"/>
      <w:b/>
      <w:bCs/>
      <w:sz w:val="22"/>
      <w:szCs w:val="22"/>
    </w:rPr>
  </w:style>
  <w:style w:type="paragraph" w:styleId="Heading7">
    <w:name w:val="heading 7"/>
    <w:basedOn w:val="Normal"/>
    <w:next w:val="Normal"/>
    <w:qFormat/>
    <w:rsid w:val="00AC1BA9"/>
    <w:pPr>
      <w:spacing w:before="240" w:after="60"/>
      <w:outlineLvl w:val="6"/>
    </w:pPr>
    <w:rPr>
      <w:rFonts w:ascii="Times New Roman" w:hAnsi="Times New Roman"/>
      <w:sz w:val="24"/>
    </w:rPr>
  </w:style>
  <w:style w:type="paragraph" w:styleId="Heading8">
    <w:name w:val="heading 8"/>
    <w:basedOn w:val="Normal"/>
    <w:next w:val="Normal"/>
    <w:qFormat/>
    <w:rsid w:val="00AC1BA9"/>
    <w:pPr>
      <w:spacing w:before="240" w:after="60"/>
      <w:outlineLvl w:val="7"/>
    </w:pPr>
    <w:rPr>
      <w:rFonts w:ascii="Times New Roman" w:hAnsi="Times New Roman"/>
      <w:i/>
      <w:iCs/>
      <w:sz w:val="24"/>
    </w:rPr>
  </w:style>
  <w:style w:type="paragraph" w:styleId="Heading9">
    <w:name w:val="heading 9"/>
    <w:basedOn w:val="Normal"/>
    <w:next w:val="Normal"/>
    <w:qFormat/>
    <w:rsid w:val="00AC1BA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_Heading 1"/>
    <w:basedOn w:val="baseHeading"/>
    <w:next w:val="BodyText"/>
    <w:rsid w:val="00097FA4"/>
    <w:pPr>
      <w:pageBreakBefore/>
      <w:spacing w:after="1000" w:line="520" w:lineRule="exact"/>
      <w:outlineLvl w:val="0"/>
    </w:pPr>
    <w:rPr>
      <w:b w:val="0"/>
      <w:position w:val="4"/>
      <w:sz w:val="50"/>
    </w:rPr>
  </w:style>
  <w:style w:type="paragraph" w:customStyle="1" w:styleId="baseHeading">
    <w:name w:val="__base Heading"/>
    <w:basedOn w:val="NormalText"/>
    <w:semiHidden/>
    <w:rsid w:val="00CE256F"/>
    <w:pPr>
      <w:keepNext/>
      <w:spacing w:line="260" w:lineRule="exact"/>
    </w:pPr>
    <w:rPr>
      <w:rFonts w:ascii="Myriad Pro" w:hAnsi="Myriad Pro"/>
      <w:b/>
      <w:color w:val="003082"/>
    </w:rPr>
  </w:style>
  <w:style w:type="paragraph" w:customStyle="1" w:styleId="NormalText">
    <w:name w:val="__Normal Text"/>
    <w:link w:val="NormalTextChar"/>
    <w:semiHidden/>
    <w:rsid w:val="001818BB"/>
    <w:rPr>
      <w:rFonts w:ascii="Arial" w:eastAsia="Times New Roman" w:hAnsi="Arial"/>
      <w:sz w:val="18"/>
      <w:szCs w:val="18"/>
    </w:rPr>
  </w:style>
  <w:style w:type="character" w:customStyle="1" w:styleId="NormalTextChar">
    <w:name w:val="__Normal Text Char"/>
    <w:basedOn w:val="DefaultParagraphFont"/>
    <w:link w:val="NormalText"/>
    <w:rsid w:val="001818BB"/>
    <w:rPr>
      <w:rFonts w:ascii="Arial" w:hAnsi="Arial"/>
      <w:sz w:val="18"/>
      <w:szCs w:val="18"/>
      <w:lang w:val="en-GB" w:eastAsia="en-GB" w:bidi="ar-SA"/>
    </w:rPr>
  </w:style>
  <w:style w:type="paragraph" w:customStyle="1" w:styleId="BodyText">
    <w:name w:val="_Body Text"/>
    <w:basedOn w:val="NormalText"/>
    <w:rsid w:val="001C2DA8"/>
    <w:pPr>
      <w:spacing w:after="220" w:line="220" w:lineRule="exact"/>
    </w:pPr>
  </w:style>
  <w:style w:type="paragraph" w:customStyle="1" w:styleId="LeadParagraph">
    <w:name w:val="_Lead Paragraph"/>
    <w:basedOn w:val="NormalText"/>
    <w:next w:val="BodyText"/>
    <w:rsid w:val="001C2DA8"/>
    <w:pPr>
      <w:spacing w:after="360" w:line="380" w:lineRule="exact"/>
    </w:pPr>
    <w:rPr>
      <w:rFonts w:ascii="Myriad Pro" w:hAnsi="Myriad Pro"/>
      <w:sz w:val="36"/>
    </w:rPr>
  </w:style>
  <w:style w:type="paragraph" w:customStyle="1" w:styleId="Heading20">
    <w:name w:val="_Heading 2"/>
    <w:basedOn w:val="baseHeading"/>
    <w:next w:val="BodyText"/>
    <w:rsid w:val="00E27C06"/>
    <w:pPr>
      <w:spacing w:after="60" w:line="300" w:lineRule="exact"/>
      <w:outlineLvl w:val="1"/>
    </w:pPr>
    <w:rPr>
      <w:sz w:val="24"/>
    </w:rPr>
  </w:style>
  <w:style w:type="paragraph" w:customStyle="1" w:styleId="Heading30">
    <w:name w:val="_Heading 3"/>
    <w:basedOn w:val="baseHeading"/>
    <w:next w:val="BodyText"/>
    <w:rsid w:val="00B75874"/>
    <w:pPr>
      <w:spacing w:after="60"/>
    </w:pPr>
    <w:rPr>
      <w:sz w:val="20"/>
    </w:rPr>
  </w:style>
  <w:style w:type="paragraph" w:customStyle="1" w:styleId="1pt">
    <w:name w:val="__1pt"/>
    <w:basedOn w:val="NormalText"/>
    <w:semiHidden/>
    <w:rsid w:val="003433A9"/>
    <w:pPr>
      <w:spacing w:line="20" w:lineRule="exact"/>
    </w:pPr>
  </w:style>
  <w:style w:type="paragraph" w:customStyle="1" w:styleId="1pthidden">
    <w:name w:val="__1pt hidden"/>
    <w:basedOn w:val="1pt"/>
    <w:semiHidden/>
    <w:rsid w:val="001818BB"/>
    <w:rPr>
      <w:vanish/>
      <w:szCs w:val="20"/>
    </w:rPr>
  </w:style>
  <w:style w:type="paragraph" w:customStyle="1" w:styleId="basefooter">
    <w:name w:val="__base footer"/>
    <w:basedOn w:val="NormalText"/>
    <w:semiHidden/>
    <w:rsid w:val="0052748C"/>
    <w:pPr>
      <w:tabs>
        <w:tab w:val="left" w:pos="567"/>
        <w:tab w:val="right" w:pos="9979"/>
        <w:tab w:val="right" w:pos="10546"/>
      </w:tabs>
    </w:pPr>
    <w:rPr>
      <w:rFonts w:ascii="Myriad Pro" w:hAnsi="Myriad Pro"/>
      <w:color w:val="003082"/>
      <w:sz w:val="16"/>
    </w:rPr>
  </w:style>
  <w:style w:type="paragraph" w:customStyle="1" w:styleId="footer">
    <w:name w:val="__footer"/>
    <w:basedOn w:val="basefooter"/>
    <w:semiHidden/>
    <w:rsid w:val="001818BB"/>
  </w:style>
  <w:style w:type="paragraph" w:customStyle="1" w:styleId="Address">
    <w:name w:val="__Address"/>
    <w:basedOn w:val="footer"/>
    <w:semiHidden/>
    <w:rsid w:val="001818BB"/>
    <w:pPr>
      <w:ind w:left="-3629"/>
    </w:pPr>
  </w:style>
  <w:style w:type="paragraph" w:customStyle="1" w:styleId="ATEselectionboundry">
    <w:name w:val="__ATE selection boundry"/>
    <w:basedOn w:val="Normal"/>
    <w:semiHidden/>
    <w:rsid w:val="001818BB"/>
    <w:pPr>
      <w:tabs>
        <w:tab w:val="right" w:pos="7003"/>
      </w:tabs>
      <w:spacing w:after="260" w:line="260" w:lineRule="atLeast"/>
      <w:ind w:left="-3119"/>
      <w:jc w:val="center"/>
    </w:pPr>
    <w:rPr>
      <w:color w:val="FF0000"/>
      <w:sz w:val="19"/>
    </w:rPr>
  </w:style>
  <w:style w:type="paragraph" w:customStyle="1" w:styleId="baseAnalyst">
    <w:name w:val="__base Analyst"/>
    <w:basedOn w:val="NormalText"/>
    <w:semiHidden/>
    <w:rsid w:val="001818BB"/>
    <w:pPr>
      <w:spacing w:line="180" w:lineRule="exact"/>
      <w:ind w:right="170"/>
    </w:pPr>
    <w:rPr>
      <w:sz w:val="16"/>
    </w:rPr>
  </w:style>
  <w:style w:type="paragraph" w:customStyle="1" w:styleId="baseheader">
    <w:name w:val="__base header"/>
    <w:basedOn w:val="NormalText"/>
    <w:link w:val="baseheaderCharChar"/>
    <w:semiHidden/>
    <w:rsid w:val="00892E40"/>
    <w:pPr>
      <w:tabs>
        <w:tab w:val="right" w:pos="10518"/>
      </w:tabs>
    </w:pPr>
    <w:rPr>
      <w:noProof/>
      <w:color w:val="FFFFFF"/>
    </w:rPr>
  </w:style>
  <w:style w:type="character" w:customStyle="1" w:styleId="baseheaderCharChar">
    <w:name w:val="__base header Char Char"/>
    <w:basedOn w:val="DefaultParagraphFont"/>
    <w:link w:val="baseheader"/>
    <w:rsid w:val="00892E40"/>
    <w:rPr>
      <w:rFonts w:ascii="Arial" w:hAnsi="Arial"/>
      <w:noProof/>
      <w:color w:val="FFFFFF"/>
      <w:sz w:val="18"/>
      <w:szCs w:val="18"/>
      <w:lang w:val="en-GB" w:eastAsia="en-GB" w:bidi="ar-SA"/>
    </w:rPr>
  </w:style>
  <w:style w:type="paragraph" w:customStyle="1" w:styleId="baseBPContact">
    <w:name w:val="__base BPContact"/>
    <w:basedOn w:val="baseheader"/>
    <w:semiHidden/>
    <w:rsid w:val="001818BB"/>
    <w:pPr>
      <w:spacing w:line="190" w:lineRule="exact"/>
    </w:pPr>
    <w:rPr>
      <w:color w:val="717073"/>
    </w:rPr>
  </w:style>
  <w:style w:type="paragraph" w:customStyle="1" w:styleId="baseChapter">
    <w:name w:val="__base Chapter"/>
    <w:basedOn w:val="NormalText"/>
    <w:next w:val="Normal"/>
    <w:semiHidden/>
    <w:rsid w:val="001818BB"/>
    <w:pPr>
      <w:pageBreakBefore/>
      <w:framePr w:wrap="around" w:vAnchor="page" w:hAnchor="text" w:y="2439"/>
      <w:shd w:val="clear" w:color="auto" w:fill="99CC00"/>
      <w:spacing w:before="100"/>
      <w:outlineLvl w:val="0"/>
    </w:pPr>
    <w:rPr>
      <w:b/>
      <w:sz w:val="28"/>
    </w:rPr>
  </w:style>
  <w:style w:type="paragraph" w:customStyle="1" w:styleId="baseDisclaimer">
    <w:name w:val="__base Disclaimer"/>
    <w:basedOn w:val="NormalText"/>
    <w:semiHidden/>
    <w:rsid w:val="007C64A4"/>
    <w:pPr>
      <w:spacing w:after="120" w:line="210" w:lineRule="exact"/>
    </w:pPr>
    <w:rPr>
      <w:rFonts w:ascii="Arial Narrow" w:hAnsi="Arial Narrow"/>
      <w:color w:val="808080"/>
    </w:rPr>
  </w:style>
  <w:style w:type="paragraph" w:customStyle="1" w:styleId="baseFPBottomAnchored">
    <w:name w:val="__base FPBottomAnchored"/>
    <w:basedOn w:val="NormalText"/>
    <w:semiHidden/>
    <w:rsid w:val="001818BB"/>
    <w:pPr>
      <w:framePr w:w="3289" w:h="1134" w:vSpace="113" w:wrap="around" w:vAnchor="page" w:hAnchor="page" w:x="625" w:yAlign="bottom"/>
    </w:pPr>
    <w:rPr>
      <w:sz w:val="16"/>
    </w:rPr>
  </w:style>
  <w:style w:type="paragraph" w:customStyle="1" w:styleId="baseFPMarginAnchored">
    <w:name w:val="__base FPMarginAnchored"/>
    <w:basedOn w:val="NormalText"/>
    <w:semiHidden/>
    <w:rsid w:val="001818BB"/>
    <w:pPr>
      <w:framePr w:w="3119" w:wrap="around" w:vAnchor="page" w:hAnchor="page" w:x="568" w:yAlign="bottom"/>
      <w:tabs>
        <w:tab w:val="right" w:pos="2523"/>
      </w:tabs>
      <w:ind w:left="28" w:right="113"/>
    </w:pPr>
  </w:style>
  <w:style w:type="paragraph" w:customStyle="1" w:styleId="baseKeyData">
    <w:name w:val="__base KeyData"/>
    <w:basedOn w:val="NormalText"/>
    <w:semiHidden/>
    <w:rsid w:val="00D03889"/>
    <w:pPr>
      <w:framePr w:w="3232" w:wrap="around" w:vAnchor="page" w:hAnchor="page" w:x="7996" w:y="6238"/>
      <w:tabs>
        <w:tab w:val="right" w:pos="3204"/>
      </w:tabs>
      <w:spacing w:line="220" w:lineRule="exact"/>
      <w:ind w:right="28"/>
    </w:pPr>
    <w:rPr>
      <w:rFonts w:ascii="Arial Narrow" w:hAnsi="Arial Narrow"/>
    </w:rPr>
  </w:style>
  <w:style w:type="paragraph" w:customStyle="1" w:styleId="baseMargintext">
    <w:name w:val="__base Margin text"/>
    <w:basedOn w:val="NormalText"/>
    <w:semiHidden/>
    <w:rsid w:val="007451CD"/>
    <w:pPr>
      <w:framePr w:w="3232" w:wrap="around" w:vAnchor="text" w:hAnchor="page" w:x="7996" w:y="1"/>
      <w:tabs>
        <w:tab w:val="right" w:pos="3260"/>
      </w:tabs>
      <w:spacing w:after="220" w:line="220" w:lineRule="exact"/>
    </w:pPr>
    <w:rPr>
      <w:bCs/>
      <w:iCs/>
      <w:color w:val="003082"/>
    </w:rPr>
  </w:style>
  <w:style w:type="paragraph" w:customStyle="1" w:styleId="baseReversetext">
    <w:name w:val="__base Reverse text"/>
    <w:basedOn w:val="NormalText"/>
    <w:semiHidden/>
    <w:rsid w:val="001818BB"/>
    <w:pPr>
      <w:spacing w:line="280" w:lineRule="atLeast"/>
      <w:ind w:right="28"/>
    </w:pPr>
    <w:rPr>
      <w:color w:val="DBDBDC"/>
    </w:rPr>
  </w:style>
  <w:style w:type="paragraph" w:customStyle="1" w:styleId="baseTable">
    <w:name w:val="__base Table"/>
    <w:basedOn w:val="NormalText"/>
    <w:semiHidden/>
    <w:rsid w:val="0012253A"/>
    <w:pPr>
      <w:suppressAutoHyphens/>
      <w:spacing w:line="180" w:lineRule="atLeast"/>
      <w:ind w:right="28"/>
    </w:pPr>
    <w:rPr>
      <w:sz w:val="16"/>
      <w:lang w:eastAsia="en-US"/>
    </w:rPr>
  </w:style>
  <w:style w:type="paragraph" w:customStyle="1" w:styleId="Disclaimeranchor">
    <w:name w:val="__Disclaimer anchor"/>
    <w:basedOn w:val="baseDisclaimer"/>
    <w:semiHidden/>
    <w:rsid w:val="00E86B90"/>
    <w:pPr>
      <w:spacing w:after="0" w:line="920" w:lineRule="exact"/>
    </w:pPr>
  </w:style>
  <w:style w:type="paragraph" w:customStyle="1" w:styleId="footerhidden">
    <w:name w:val="__footer hidden"/>
    <w:basedOn w:val="basefooter"/>
    <w:semiHidden/>
    <w:rsid w:val="001818BB"/>
    <w:pPr>
      <w:spacing w:line="20" w:lineRule="exact"/>
    </w:pPr>
    <w:rPr>
      <w:vanish/>
      <w:szCs w:val="20"/>
    </w:rPr>
  </w:style>
  <w:style w:type="paragraph" w:customStyle="1" w:styleId="footerIPO">
    <w:name w:val="__footer IPO"/>
    <w:basedOn w:val="basefooter"/>
    <w:semiHidden/>
    <w:rsid w:val="001818BB"/>
    <w:pPr>
      <w:framePr w:wrap="around" w:vAnchor="page" w:hAnchor="page" w:x="114" w:y="625"/>
      <w:suppressOverlap/>
    </w:pPr>
  </w:style>
  <w:style w:type="paragraph" w:customStyle="1" w:styleId="SECTIONInsideCover">
    <w:name w:val="__SECTION InsideCover"/>
    <w:basedOn w:val="1pt"/>
    <w:semiHidden/>
    <w:rsid w:val="006F6D04"/>
  </w:style>
  <w:style w:type="character" w:customStyle="1" w:styleId="FooterPgNo">
    <w:name w:val="__Footer_PgNo"/>
    <w:basedOn w:val="DefaultParagraphFont"/>
    <w:semiHidden/>
    <w:rsid w:val="00994F12"/>
    <w:rPr>
      <w:b/>
      <w:color w:val="auto"/>
    </w:rPr>
  </w:style>
  <w:style w:type="paragraph" w:customStyle="1" w:styleId="FPBAAnchor">
    <w:name w:val="__FPBA Anchor"/>
    <w:basedOn w:val="baseFPBottomAnchored"/>
    <w:semiHidden/>
    <w:rsid w:val="001818BB"/>
    <w:pPr>
      <w:framePr w:wrap="around"/>
      <w:spacing w:line="794" w:lineRule="exact"/>
    </w:pPr>
  </w:style>
  <w:style w:type="paragraph" w:customStyle="1" w:styleId="FPBAholder">
    <w:name w:val="__FPBA holder"/>
    <w:basedOn w:val="baseFPBottomAnchored"/>
    <w:next w:val="FPBAAnchor"/>
    <w:semiHidden/>
    <w:rsid w:val="001818BB"/>
    <w:pPr>
      <w:keepNext/>
      <w:framePr w:wrap="around"/>
      <w:spacing w:line="240" w:lineRule="atLeast"/>
      <w:jc w:val="center"/>
    </w:pPr>
  </w:style>
  <w:style w:type="paragraph" w:customStyle="1" w:styleId="FPDisclaimeranchor">
    <w:name w:val="__FPDisclaimer anchor"/>
    <w:basedOn w:val="baseFPBottomAnchored"/>
    <w:semiHidden/>
    <w:rsid w:val="001818BB"/>
    <w:pPr>
      <w:framePr w:wrap="around"/>
      <w:spacing w:line="1021" w:lineRule="exact"/>
    </w:pPr>
  </w:style>
  <w:style w:type="paragraph" w:customStyle="1" w:styleId="FPMAanchor">
    <w:name w:val="__FPMA anchor"/>
    <w:basedOn w:val="baseFPMarginAnchored"/>
    <w:semiHidden/>
    <w:rsid w:val="001818BB"/>
    <w:pPr>
      <w:framePr w:wrap="around"/>
      <w:spacing w:line="567" w:lineRule="atLeast"/>
    </w:pPr>
  </w:style>
  <w:style w:type="paragraph" w:customStyle="1" w:styleId="headerhidden">
    <w:name w:val="__header hidden"/>
    <w:basedOn w:val="baseheader"/>
    <w:semiHidden/>
    <w:rsid w:val="001818BB"/>
    <w:rPr>
      <w:vanish/>
      <w:szCs w:val="20"/>
    </w:rPr>
  </w:style>
  <w:style w:type="paragraph" w:customStyle="1" w:styleId="headerfrontpage">
    <w:name w:val="__header frontpage"/>
    <w:basedOn w:val="baseheader"/>
    <w:semiHidden/>
    <w:rsid w:val="00B23139"/>
    <w:pPr>
      <w:spacing w:line="5273" w:lineRule="exact"/>
    </w:pPr>
  </w:style>
  <w:style w:type="paragraph" w:customStyle="1" w:styleId="headertext">
    <w:name w:val="__header text"/>
    <w:basedOn w:val="baseheader"/>
    <w:semiHidden/>
    <w:rsid w:val="001818BB"/>
  </w:style>
  <w:style w:type="paragraph" w:customStyle="1" w:styleId="KeyDataholder">
    <w:name w:val="__KeyData holder"/>
    <w:basedOn w:val="baseKeyData"/>
    <w:semiHidden/>
    <w:rsid w:val="001818BB"/>
    <w:pPr>
      <w:framePr w:wrap="around"/>
      <w:jc w:val="center"/>
    </w:pPr>
  </w:style>
  <w:style w:type="paragraph" w:customStyle="1" w:styleId="KeyDataSpaceAfter">
    <w:name w:val="__KeyData SpaceAfter"/>
    <w:basedOn w:val="baseKeyData"/>
    <w:semiHidden/>
    <w:rsid w:val="00EE1068"/>
    <w:pPr>
      <w:framePr w:wrap="around"/>
      <w:spacing w:line="100" w:lineRule="exact"/>
    </w:pPr>
  </w:style>
  <w:style w:type="paragraph" w:customStyle="1" w:styleId="PerformanceChart">
    <w:name w:val="__Performance Chart"/>
    <w:basedOn w:val="baseKeyData"/>
    <w:semiHidden/>
    <w:rsid w:val="001818BB"/>
    <w:pPr>
      <w:framePr w:wrap="around"/>
      <w:spacing w:line="240" w:lineRule="atLeast"/>
      <w:jc w:val="center"/>
    </w:pPr>
  </w:style>
  <w:style w:type="character" w:customStyle="1" w:styleId="PgNo">
    <w:name w:val="__PgNo"/>
    <w:basedOn w:val="DefaultParagraphFont"/>
    <w:semiHidden/>
    <w:rsid w:val="001818BB"/>
    <w:rPr>
      <w:rFonts w:ascii="Arial" w:hAnsi="Arial"/>
      <w:b/>
      <w:color w:val="4D4F53"/>
      <w:sz w:val="18"/>
    </w:rPr>
  </w:style>
  <w:style w:type="paragraph" w:customStyle="1" w:styleId="Registration">
    <w:name w:val="__Registration"/>
    <w:basedOn w:val="basefooter"/>
    <w:semiHidden/>
    <w:rsid w:val="001818BB"/>
    <w:pPr>
      <w:spacing w:line="140" w:lineRule="exact"/>
      <w:ind w:right="28"/>
      <w:jc w:val="right"/>
    </w:pPr>
    <w:rPr>
      <w:sz w:val="12"/>
    </w:rPr>
  </w:style>
  <w:style w:type="paragraph" w:customStyle="1" w:styleId="headerbackpage">
    <w:name w:val="__header backpage"/>
    <w:basedOn w:val="baseheader"/>
    <w:semiHidden/>
    <w:rsid w:val="00892E40"/>
    <w:pPr>
      <w:ind w:left="7314" w:right="-3232"/>
    </w:pPr>
    <w:rPr>
      <w:sz w:val="20"/>
    </w:rPr>
  </w:style>
  <w:style w:type="paragraph" w:customStyle="1" w:styleId="SECTIONForecast">
    <w:name w:val="__SECTION Forecast"/>
    <w:basedOn w:val="1pt"/>
    <w:next w:val="BodyText"/>
    <w:semiHidden/>
    <w:rsid w:val="001818BB"/>
  </w:style>
  <w:style w:type="paragraph" w:customStyle="1" w:styleId="SECTIONContactList">
    <w:name w:val="__SECTION ContactList"/>
    <w:basedOn w:val="1pt"/>
    <w:next w:val="BodyText"/>
    <w:semiHidden/>
    <w:rsid w:val="001818BB"/>
  </w:style>
  <w:style w:type="paragraph" w:customStyle="1" w:styleId="SECTIONFrontPage">
    <w:name w:val="__SECTION FrontPage"/>
    <w:basedOn w:val="1pt"/>
    <w:next w:val="BodyText"/>
    <w:semiHidden/>
    <w:rsid w:val="001818BB"/>
    <w:pPr>
      <w:pageBreakBefore/>
    </w:pPr>
  </w:style>
  <w:style w:type="character" w:customStyle="1" w:styleId="SectorChar">
    <w:name w:val="_Sector Char"/>
    <w:basedOn w:val="NormalTextChar"/>
    <w:link w:val="Sector"/>
    <w:rsid w:val="00B06A68"/>
    <w:rPr>
      <w:rFonts w:ascii="Myriad Pro" w:hAnsi="Myriad Pro"/>
      <w:color w:val="003082"/>
      <w:sz w:val="28"/>
      <w:szCs w:val="18"/>
      <w:lang w:val="en-GB" w:eastAsia="en-GB" w:bidi="ar-SA"/>
    </w:rPr>
  </w:style>
  <w:style w:type="character" w:customStyle="1" w:styleId="TickerChar">
    <w:name w:val="_Ticker Char"/>
    <w:basedOn w:val="SectorChar"/>
    <w:link w:val="Ticker"/>
    <w:rsid w:val="00B06A68"/>
    <w:rPr>
      <w:rFonts w:ascii="Myriad Pro" w:hAnsi="Myriad Pro"/>
      <w:caps/>
      <w:color w:val="003082"/>
      <w:sz w:val="28"/>
      <w:szCs w:val="18"/>
      <w:lang w:val="en-GB" w:eastAsia="en-GB" w:bidi="ar-SA"/>
    </w:rPr>
  </w:style>
  <w:style w:type="paragraph" w:customStyle="1" w:styleId="KeyDatatextrt">
    <w:name w:val="_KeyData text rt"/>
    <w:basedOn w:val="KeyDatatextlf"/>
    <w:rsid w:val="00C956D1"/>
    <w:pPr>
      <w:framePr w:wrap="around"/>
      <w:jc w:val="right"/>
    </w:pPr>
  </w:style>
  <w:style w:type="character" w:customStyle="1" w:styleId="Sector0">
    <w:name w:val="__Sector"/>
    <w:basedOn w:val="DefaultParagraphFont"/>
    <w:semiHidden/>
    <w:rsid w:val="001818BB"/>
  </w:style>
  <w:style w:type="paragraph" w:customStyle="1" w:styleId="StrapLine">
    <w:name w:val="__StrapLine"/>
    <w:basedOn w:val="NormalText"/>
    <w:semiHidden/>
    <w:rsid w:val="001818BB"/>
    <w:pPr>
      <w:spacing w:before="3119" w:line="851" w:lineRule="exact"/>
      <w:jc w:val="right"/>
    </w:pPr>
    <w:rPr>
      <w:rFonts w:ascii="FoundryWilsonBook" w:hAnsi="FoundryWilsonBook"/>
      <w:color w:val="FFFFFF"/>
      <w:sz w:val="48"/>
    </w:rPr>
  </w:style>
  <w:style w:type="paragraph" w:customStyle="1" w:styleId="TableChart">
    <w:name w:val="__Table Chart"/>
    <w:basedOn w:val="baseTable"/>
    <w:semiHidden/>
    <w:rsid w:val="001818BB"/>
    <w:pPr>
      <w:spacing w:line="240" w:lineRule="auto"/>
      <w:jc w:val="center"/>
    </w:pPr>
  </w:style>
  <w:style w:type="paragraph" w:customStyle="1" w:styleId="Tableholder">
    <w:name w:val="__Table holder"/>
    <w:basedOn w:val="baseTable"/>
    <w:next w:val="Normal"/>
    <w:semiHidden/>
    <w:rsid w:val="001818BB"/>
    <w:pPr>
      <w:keepNext/>
      <w:jc w:val="center"/>
    </w:pPr>
  </w:style>
  <w:style w:type="paragraph" w:customStyle="1" w:styleId="Tableplaceholder">
    <w:name w:val="__Table placeholder"/>
    <w:basedOn w:val="baseTable"/>
    <w:next w:val="Normal"/>
    <w:rsid w:val="001818BB"/>
    <w:pPr>
      <w:keepNext/>
      <w:tabs>
        <w:tab w:val="right" w:pos="7371"/>
      </w:tabs>
      <w:ind w:left="28"/>
      <w:jc w:val="center"/>
    </w:pPr>
  </w:style>
  <w:style w:type="paragraph" w:customStyle="1" w:styleId="Tablespaceafter">
    <w:name w:val="__Table spaceafter"/>
    <w:basedOn w:val="NormalText"/>
    <w:next w:val="Normal"/>
    <w:semiHidden/>
    <w:rsid w:val="00581C7D"/>
  </w:style>
  <w:style w:type="paragraph" w:customStyle="1" w:styleId="UserInformation">
    <w:name w:val="__User Information"/>
    <w:basedOn w:val="Normal"/>
    <w:semiHidden/>
    <w:rsid w:val="001818BB"/>
    <w:rPr>
      <w:color w:val="FF0000"/>
      <w:sz w:val="40"/>
    </w:rPr>
  </w:style>
  <w:style w:type="paragraph" w:customStyle="1" w:styleId="Contact">
    <w:name w:val="_Contact"/>
    <w:basedOn w:val="NormalText"/>
    <w:next w:val="Normal"/>
    <w:semiHidden/>
    <w:rsid w:val="00F84586"/>
    <w:pPr>
      <w:spacing w:line="180" w:lineRule="exact"/>
    </w:pPr>
    <w:rPr>
      <w:color w:val="FFFFFF"/>
      <w:sz w:val="16"/>
    </w:rPr>
  </w:style>
  <w:style w:type="paragraph" w:customStyle="1" w:styleId="BPContact">
    <w:name w:val="_BP Contact"/>
    <w:basedOn w:val="baseBPContact"/>
    <w:semiHidden/>
    <w:rsid w:val="001818BB"/>
    <w:pPr>
      <w:spacing w:line="220" w:lineRule="exact"/>
    </w:pPr>
  </w:style>
  <w:style w:type="paragraph" w:customStyle="1" w:styleId="Bullet">
    <w:name w:val="_Bullet"/>
    <w:basedOn w:val="NormalText"/>
    <w:rsid w:val="008D77B9"/>
    <w:pPr>
      <w:numPr>
        <w:numId w:val="2"/>
      </w:numPr>
      <w:suppressAutoHyphens/>
      <w:spacing w:after="120" w:line="220" w:lineRule="exact"/>
    </w:pPr>
    <w:rPr>
      <w:rFonts w:cs="Arial"/>
      <w:lang w:eastAsia="en-US"/>
    </w:rPr>
  </w:style>
  <w:style w:type="paragraph" w:customStyle="1" w:styleId="BulletNumbered">
    <w:name w:val="_Bullet Numbered"/>
    <w:basedOn w:val="NormalText"/>
    <w:rsid w:val="008D77B9"/>
    <w:pPr>
      <w:numPr>
        <w:numId w:val="3"/>
      </w:numPr>
      <w:spacing w:after="120" w:line="220" w:lineRule="exact"/>
    </w:pPr>
  </w:style>
  <w:style w:type="paragraph" w:customStyle="1" w:styleId="LeadBullet">
    <w:name w:val="_Lead Bullet"/>
    <w:basedOn w:val="LeadParagraph"/>
    <w:rsid w:val="00097FA4"/>
    <w:pPr>
      <w:numPr>
        <w:numId w:val="6"/>
      </w:numPr>
    </w:pPr>
  </w:style>
  <w:style w:type="paragraph" w:customStyle="1" w:styleId="Chapter">
    <w:name w:val="_Chapter"/>
    <w:basedOn w:val="baseChapter"/>
    <w:semiHidden/>
    <w:rsid w:val="001818BB"/>
    <w:pPr>
      <w:framePr w:wrap="around"/>
    </w:pPr>
  </w:style>
  <w:style w:type="paragraph" w:customStyle="1" w:styleId="ChapternonTOC">
    <w:name w:val="_Chapter (non TOC)"/>
    <w:basedOn w:val="baseChapter"/>
    <w:semiHidden/>
    <w:rsid w:val="001818BB"/>
    <w:pPr>
      <w:framePr w:wrap="around"/>
      <w:outlineLvl w:val="9"/>
    </w:pPr>
  </w:style>
  <w:style w:type="paragraph" w:customStyle="1" w:styleId="ContactDetails">
    <w:name w:val="_Contact Details"/>
    <w:basedOn w:val="baseAnalyst"/>
    <w:semiHidden/>
    <w:rsid w:val="001818BB"/>
  </w:style>
  <w:style w:type="paragraph" w:customStyle="1" w:styleId="CoverTitle">
    <w:name w:val="_Cover Title"/>
    <w:basedOn w:val="NormalText"/>
    <w:next w:val="Normal"/>
    <w:semiHidden/>
    <w:rsid w:val="001818BB"/>
    <w:pPr>
      <w:spacing w:line="760" w:lineRule="exact"/>
    </w:pPr>
    <w:rPr>
      <w:rFonts w:ascii="FoundryWilsonBook" w:hAnsi="FoundryWilsonBook"/>
      <w:position w:val="8"/>
      <w:sz w:val="72"/>
    </w:rPr>
  </w:style>
  <w:style w:type="paragraph" w:customStyle="1" w:styleId="CoverDate">
    <w:name w:val="_Cover Date"/>
    <w:basedOn w:val="CoverTitle"/>
    <w:semiHidden/>
    <w:rsid w:val="001818BB"/>
    <w:rPr>
      <w:color w:val="DBDBDC"/>
    </w:rPr>
  </w:style>
  <w:style w:type="paragraph" w:customStyle="1" w:styleId="Date">
    <w:name w:val="_Date"/>
    <w:basedOn w:val="NormalText"/>
    <w:semiHidden/>
    <w:rsid w:val="009D7E81"/>
    <w:pPr>
      <w:jc w:val="right"/>
    </w:pPr>
    <w:rPr>
      <w:b/>
      <w:color w:val="FFFFFF"/>
      <w:sz w:val="21"/>
    </w:rPr>
  </w:style>
  <w:style w:type="paragraph" w:customStyle="1" w:styleId="Disclaimer">
    <w:name w:val="_Disclaimer"/>
    <w:basedOn w:val="baseDisclaimer"/>
    <w:rsid w:val="00653484"/>
    <w:pPr>
      <w:spacing w:after="40" w:line="200" w:lineRule="exact"/>
      <w:jc w:val="both"/>
    </w:pPr>
    <w:rPr>
      <w:sz w:val="16"/>
      <w:szCs w:val="14"/>
    </w:rPr>
  </w:style>
  <w:style w:type="paragraph" w:customStyle="1" w:styleId="FPBADisclaimer">
    <w:name w:val="_FPBA Disclaimer"/>
    <w:basedOn w:val="baseFPBottomAnchored"/>
    <w:semiHidden/>
    <w:rsid w:val="001818BB"/>
    <w:pPr>
      <w:framePr w:wrap="around"/>
      <w:jc w:val="both"/>
    </w:pPr>
    <w:rPr>
      <w:sz w:val="18"/>
    </w:rPr>
  </w:style>
  <w:style w:type="paragraph" w:customStyle="1" w:styleId="FPBASource">
    <w:name w:val="_FPBA Source"/>
    <w:basedOn w:val="baseFPBottomAnchored"/>
    <w:next w:val="FPBAholder"/>
    <w:semiHidden/>
    <w:rsid w:val="001818BB"/>
    <w:pPr>
      <w:keepNext/>
      <w:framePr w:wrap="around"/>
      <w:spacing w:line="180" w:lineRule="atLeast"/>
    </w:pPr>
    <w:rPr>
      <w:sz w:val="12"/>
    </w:rPr>
  </w:style>
  <w:style w:type="paragraph" w:customStyle="1" w:styleId="FPBATable">
    <w:name w:val="_FPBA Table"/>
    <w:basedOn w:val="baseFPBottomAnchored"/>
    <w:semiHidden/>
    <w:rsid w:val="001818BB"/>
    <w:pPr>
      <w:framePr w:wrap="around"/>
      <w:spacing w:line="180" w:lineRule="atLeast"/>
      <w:ind w:right="28"/>
      <w:jc w:val="center"/>
    </w:pPr>
  </w:style>
  <w:style w:type="paragraph" w:customStyle="1" w:styleId="FPBATableHeading">
    <w:name w:val="_FPBA Table Heading"/>
    <w:basedOn w:val="FPBATable"/>
    <w:semiHidden/>
    <w:rsid w:val="001818BB"/>
    <w:pPr>
      <w:framePr w:wrap="around"/>
    </w:pPr>
    <w:rPr>
      <w:b/>
    </w:rPr>
  </w:style>
  <w:style w:type="paragraph" w:customStyle="1" w:styleId="FPBATableHeadinglf">
    <w:name w:val="_FPBA Table Heading lf"/>
    <w:basedOn w:val="FPBATableHeading"/>
    <w:semiHidden/>
    <w:rsid w:val="001818BB"/>
    <w:pPr>
      <w:framePr w:wrap="around"/>
      <w:jc w:val="left"/>
    </w:pPr>
  </w:style>
  <w:style w:type="paragraph" w:customStyle="1" w:styleId="FPBATableHeadingrt">
    <w:name w:val="_FPBA Table Heading rt"/>
    <w:basedOn w:val="FPBATableHeading"/>
    <w:semiHidden/>
    <w:rsid w:val="001818BB"/>
    <w:pPr>
      <w:framePr w:wrap="around"/>
      <w:jc w:val="right"/>
    </w:pPr>
  </w:style>
  <w:style w:type="paragraph" w:customStyle="1" w:styleId="FPBATablelf">
    <w:name w:val="_FPBA Table lf"/>
    <w:basedOn w:val="FPBATable"/>
    <w:semiHidden/>
    <w:rsid w:val="001818BB"/>
    <w:pPr>
      <w:framePr w:wrap="around"/>
      <w:jc w:val="left"/>
    </w:pPr>
  </w:style>
  <w:style w:type="paragraph" w:customStyle="1" w:styleId="FPBATablert">
    <w:name w:val="_FPBA Table rt"/>
    <w:basedOn w:val="FPBATable"/>
    <w:semiHidden/>
    <w:rsid w:val="001818BB"/>
    <w:pPr>
      <w:framePr w:wrap="around"/>
      <w:jc w:val="right"/>
    </w:pPr>
  </w:style>
  <w:style w:type="paragraph" w:customStyle="1" w:styleId="FPBATableTitle">
    <w:name w:val="_FPBA Table Title"/>
    <w:basedOn w:val="baseFPBottomAnchored"/>
    <w:next w:val="FPBASource"/>
    <w:semiHidden/>
    <w:rsid w:val="00994AFB"/>
    <w:pPr>
      <w:keepNext/>
      <w:framePr w:wrap="around"/>
      <w:spacing w:line="240" w:lineRule="exact"/>
    </w:pPr>
    <w:rPr>
      <w:b/>
      <w:color w:val="003082"/>
      <w:position w:val="6"/>
    </w:rPr>
  </w:style>
  <w:style w:type="paragraph" w:customStyle="1" w:styleId="FPMARegistration">
    <w:name w:val="_FPMA Registration"/>
    <w:basedOn w:val="baseFPMarginAnchored"/>
    <w:semiHidden/>
    <w:rsid w:val="001818BB"/>
    <w:pPr>
      <w:framePr w:wrap="around"/>
      <w:spacing w:before="113" w:line="120" w:lineRule="exact"/>
      <w:ind w:left="113"/>
    </w:pPr>
    <w:rPr>
      <w:sz w:val="10"/>
    </w:rPr>
  </w:style>
  <w:style w:type="paragraph" w:customStyle="1" w:styleId="Heading1nonTOC">
    <w:name w:val="_Heading 1 (non TOC)"/>
    <w:basedOn w:val="Heading10"/>
    <w:next w:val="BodyText"/>
    <w:rsid w:val="00444710"/>
    <w:pPr>
      <w:pageBreakBefore w:val="0"/>
      <w:outlineLvl w:val="9"/>
    </w:pPr>
  </w:style>
  <w:style w:type="paragraph" w:customStyle="1" w:styleId="Heading40">
    <w:name w:val="_Heading 4"/>
    <w:basedOn w:val="baseHeading"/>
    <w:next w:val="BodyText"/>
    <w:rsid w:val="00B75874"/>
    <w:pPr>
      <w:spacing w:after="60"/>
    </w:pPr>
    <w:rPr>
      <w:b w:val="0"/>
    </w:rPr>
  </w:style>
  <w:style w:type="paragraph" w:customStyle="1" w:styleId="KeyDataChart">
    <w:name w:val="_KeyData Chart"/>
    <w:basedOn w:val="baseKeyData"/>
    <w:rsid w:val="00F77B7B"/>
    <w:pPr>
      <w:framePr w:wrap="around"/>
      <w:spacing w:line="240" w:lineRule="auto"/>
      <w:jc w:val="center"/>
    </w:pPr>
  </w:style>
  <w:style w:type="paragraph" w:customStyle="1" w:styleId="KeyDataheaderlf">
    <w:name w:val="_KeyData header lf"/>
    <w:basedOn w:val="baseKeyData"/>
    <w:rsid w:val="00994AFB"/>
    <w:pPr>
      <w:framePr w:wrap="around"/>
    </w:pPr>
    <w:rPr>
      <w:b/>
      <w:color w:val="003082"/>
    </w:rPr>
  </w:style>
  <w:style w:type="paragraph" w:customStyle="1" w:styleId="KeyDatasource">
    <w:name w:val="_KeyData source"/>
    <w:basedOn w:val="baseKeyData"/>
    <w:rsid w:val="00EA20E8"/>
    <w:pPr>
      <w:framePr w:wrap="around"/>
      <w:spacing w:line="180" w:lineRule="atLeast"/>
    </w:pPr>
    <w:rPr>
      <w:sz w:val="12"/>
    </w:rPr>
  </w:style>
  <w:style w:type="paragraph" w:customStyle="1" w:styleId="KeyDatatextlf">
    <w:name w:val="_KeyData text lf"/>
    <w:basedOn w:val="baseKeyData"/>
    <w:rsid w:val="001818BB"/>
    <w:pPr>
      <w:framePr w:wrap="around"/>
    </w:pPr>
  </w:style>
  <w:style w:type="paragraph" w:customStyle="1" w:styleId="LeadHeading">
    <w:name w:val="_Lead Heading"/>
    <w:basedOn w:val="LeadParagraph"/>
    <w:next w:val="LeadParagraph"/>
    <w:rsid w:val="001818BB"/>
    <w:rPr>
      <w:b/>
    </w:rPr>
  </w:style>
  <w:style w:type="paragraph" w:customStyle="1" w:styleId="Margintext">
    <w:name w:val="_Margin text"/>
    <w:basedOn w:val="baseMargintext"/>
    <w:rsid w:val="00510664"/>
    <w:pPr>
      <w:framePr w:wrap="around"/>
    </w:pPr>
  </w:style>
  <w:style w:type="paragraph" w:customStyle="1" w:styleId="Recommendation">
    <w:name w:val="_Recommendation"/>
    <w:basedOn w:val="NormalText"/>
    <w:next w:val="ChangesHeading"/>
    <w:link w:val="RecommendationChar"/>
    <w:rsid w:val="00D83F53"/>
    <w:pPr>
      <w:spacing w:before="120" w:after="240" w:line="840" w:lineRule="exact"/>
    </w:pPr>
    <w:rPr>
      <w:rFonts w:ascii="Myriad Pro" w:hAnsi="Myriad Pro"/>
      <w:color w:val="5E82AB"/>
      <w:position w:val="8"/>
      <w:sz w:val="80"/>
    </w:rPr>
  </w:style>
  <w:style w:type="character" w:customStyle="1" w:styleId="RecommendationChar">
    <w:name w:val="_Recommendation Char"/>
    <w:basedOn w:val="NormalTextChar"/>
    <w:link w:val="Recommendation"/>
    <w:rsid w:val="00D83F53"/>
    <w:rPr>
      <w:rFonts w:ascii="Myriad Pro" w:hAnsi="Myriad Pro"/>
      <w:color w:val="5E82AB"/>
      <w:position w:val="8"/>
      <w:sz w:val="80"/>
      <w:szCs w:val="18"/>
      <w:lang w:val="en-GB" w:eastAsia="en-GB" w:bidi="ar-SA"/>
    </w:rPr>
  </w:style>
  <w:style w:type="paragraph" w:customStyle="1" w:styleId="RecHistoryFootnote">
    <w:name w:val="_Rec History Footnote"/>
    <w:basedOn w:val="NormalText"/>
    <w:rsid w:val="001818BB"/>
    <w:pPr>
      <w:ind w:left="-3629"/>
    </w:pPr>
    <w:rPr>
      <w:rFonts w:cs="Arial"/>
      <w:i/>
      <w:sz w:val="14"/>
      <w:szCs w:val="14"/>
    </w:rPr>
  </w:style>
  <w:style w:type="paragraph" w:customStyle="1" w:styleId="StockName">
    <w:name w:val="_Stock Name"/>
    <w:basedOn w:val="NormalText"/>
    <w:next w:val="Sector"/>
    <w:rsid w:val="00D83F53"/>
    <w:pPr>
      <w:spacing w:before="120" w:after="80" w:line="840" w:lineRule="exact"/>
      <w:outlineLvl w:val="0"/>
    </w:pPr>
    <w:rPr>
      <w:rFonts w:ascii="Myriad Pro" w:hAnsi="Myriad Pro"/>
      <w:bCs/>
      <w:iCs/>
      <w:color w:val="003082"/>
      <w:position w:val="8"/>
      <w:sz w:val="80"/>
    </w:rPr>
  </w:style>
  <w:style w:type="paragraph" w:customStyle="1" w:styleId="Sector">
    <w:name w:val="_Sector"/>
    <w:basedOn w:val="NormalText"/>
    <w:next w:val="Ticker"/>
    <w:link w:val="SectorChar"/>
    <w:rsid w:val="001136D6"/>
    <w:rPr>
      <w:rFonts w:ascii="Myriad Pro" w:hAnsi="Myriad Pro"/>
      <w:color w:val="003082"/>
      <w:sz w:val="28"/>
    </w:rPr>
  </w:style>
  <w:style w:type="paragraph" w:customStyle="1" w:styleId="Ticker">
    <w:name w:val="_Ticker"/>
    <w:basedOn w:val="Sector"/>
    <w:link w:val="TickerChar"/>
    <w:rsid w:val="00E23E42"/>
    <w:rPr>
      <w:caps/>
    </w:rPr>
  </w:style>
  <w:style w:type="paragraph" w:customStyle="1" w:styleId="Strapline0">
    <w:name w:val="_Strapline"/>
    <w:basedOn w:val="NormalText"/>
    <w:semiHidden/>
    <w:rsid w:val="001818BB"/>
    <w:pPr>
      <w:ind w:left="170" w:right="170"/>
    </w:pPr>
    <w:rPr>
      <w:sz w:val="28"/>
    </w:rPr>
  </w:style>
  <w:style w:type="paragraph" w:customStyle="1" w:styleId="Tablefootnote">
    <w:name w:val="_Table footnote"/>
    <w:basedOn w:val="baseTable"/>
    <w:rsid w:val="001818BB"/>
    <w:rPr>
      <w:sz w:val="12"/>
    </w:rPr>
  </w:style>
  <w:style w:type="paragraph" w:customStyle="1" w:styleId="Tableheader">
    <w:name w:val="_Table header"/>
    <w:basedOn w:val="baseTable"/>
    <w:rsid w:val="00A9684D"/>
    <w:pPr>
      <w:jc w:val="center"/>
    </w:pPr>
    <w:rPr>
      <w:rFonts w:cs="Arial"/>
      <w:b/>
      <w:color w:val="003082"/>
    </w:rPr>
  </w:style>
  <w:style w:type="paragraph" w:customStyle="1" w:styleId="Tableheaderlf">
    <w:name w:val="_Table header lf"/>
    <w:basedOn w:val="Tableheader"/>
    <w:rsid w:val="001818BB"/>
    <w:pPr>
      <w:jc w:val="left"/>
    </w:pPr>
  </w:style>
  <w:style w:type="paragraph" w:customStyle="1" w:styleId="Tableheaderrt">
    <w:name w:val="_Table header rt"/>
    <w:basedOn w:val="Tableheader"/>
    <w:rsid w:val="001818BB"/>
    <w:pPr>
      <w:jc w:val="right"/>
    </w:pPr>
  </w:style>
  <w:style w:type="paragraph" w:customStyle="1" w:styleId="TableSource">
    <w:name w:val="_Table Source"/>
    <w:basedOn w:val="baseTable"/>
    <w:next w:val="Tableholder"/>
    <w:rsid w:val="001818BB"/>
    <w:pPr>
      <w:keepNext/>
      <w:spacing w:line="180" w:lineRule="exact"/>
    </w:pPr>
    <w:rPr>
      <w:sz w:val="12"/>
    </w:rPr>
  </w:style>
  <w:style w:type="paragraph" w:customStyle="1" w:styleId="Tabletext">
    <w:name w:val="_Table text"/>
    <w:basedOn w:val="baseTable"/>
    <w:rsid w:val="001818BB"/>
    <w:pPr>
      <w:jc w:val="center"/>
    </w:pPr>
    <w:rPr>
      <w:szCs w:val="20"/>
    </w:rPr>
  </w:style>
  <w:style w:type="paragraph" w:customStyle="1" w:styleId="Tabletextlf">
    <w:name w:val="_Table text lf"/>
    <w:basedOn w:val="Tabletext"/>
    <w:rsid w:val="001818BB"/>
    <w:pPr>
      <w:jc w:val="left"/>
    </w:pPr>
  </w:style>
  <w:style w:type="paragraph" w:customStyle="1" w:styleId="Tabletextrt">
    <w:name w:val="_Table text rt"/>
    <w:basedOn w:val="Tabletext"/>
    <w:rsid w:val="001818BB"/>
    <w:pPr>
      <w:jc w:val="right"/>
    </w:pPr>
  </w:style>
  <w:style w:type="paragraph" w:customStyle="1" w:styleId="TableTitle">
    <w:name w:val="_Table Title"/>
    <w:basedOn w:val="baseTable"/>
    <w:next w:val="Tableholder"/>
    <w:rsid w:val="009F242A"/>
    <w:pPr>
      <w:keepNext/>
      <w:spacing w:after="80"/>
    </w:pPr>
    <w:rPr>
      <w:rFonts w:ascii="Myriad Pro" w:hAnsi="Myriad Pro"/>
      <w:b/>
      <w:sz w:val="18"/>
    </w:rPr>
  </w:style>
  <w:style w:type="paragraph" w:customStyle="1" w:styleId="WebAddress">
    <w:name w:val="_Web Address"/>
    <w:basedOn w:val="baseFPMarginAnchored"/>
    <w:semiHidden/>
    <w:rsid w:val="000C36FC"/>
    <w:pPr>
      <w:framePr w:wrap="around"/>
      <w:spacing w:before="113" w:after="113"/>
      <w:ind w:left="113"/>
    </w:pPr>
  </w:style>
  <w:style w:type="paragraph" w:styleId="BodyText0">
    <w:name w:val="Body Text"/>
    <w:basedOn w:val="BodyText"/>
    <w:rsid w:val="001818BB"/>
    <w:pPr>
      <w:spacing w:after="120"/>
    </w:pPr>
  </w:style>
  <w:style w:type="paragraph" w:styleId="Footer0">
    <w:name w:val="footer"/>
    <w:basedOn w:val="Normal"/>
    <w:semiHidden/>
    <w:rsid w:val="001818BB"/>
    <w:rPr>
      <w:rFonts w:ascii="HelveticaNeueLT Pro 45 Lt" w:hAnsi="HelveticaNeueLT Pro 45 Lt"/>
    </w:rPr>
  </w:style>
  <w:style w:type="paragraph" w:styleId="Header">
    <w:name w:val="header"/>
    <w:basedOn w:val="Normal"/>
    <w:rsid w:val="001818BB"/>
    <w:pPr>
      <w:tabs>
        <w:tab w:val="center" w:pos="4153"/>
        <w:tab w:val="right" w:pos="8306"/>
      </w:tabs>
    </w:pPr>
  </w:style>
  <w:style w:type="character" w:styleId="Hyperlink">
    <w:name w:val="Hyperlink"/>
    <w:basedOn w:val="DefaultParagraphFont"/>
    <w:rsid w:val="001818BB"/>
    <w:rPr>
      <w:color w:val="0000FF"/>
      <w:u w:val="single"/>
    </w:rPr>
  </w:style>
  <w:style w:type="paragraph" w:customStyle="1" w:styleId="msfooter">
    <w:name w:val="ms_footer"/>
    <w:basedOn w:val="Normal"/>
    <w:semiHidden/>
    <w:rsid w:val="001818BB"/>
    <w:rPr>
      <w:rFonts w:ascii="HelveticaNeueLT Pro 45 Lt" w:hAnsi="HelveticaNeueLT Pro 45 Lt"/>
      <w:szCs w:val="20"/>
    </w:rPr>
  </w:style>
  <w:style w:type="paragraph" w:customStyle="1" w:styleId="msheader">
    <w:name w:val="ms_header"/>
    <w:basedOn w:val="Normal"/>
    <w:semiHidden/>
    <w:rsid w:val="001818BB"/>
    <w:rPr>
      <w:rFonts w:ascii="HelveticaNeueLT Pro 45 Lt" w:hAnsi="HelveticaNeueLT Pro 45 Lt"/>
    </w:rPr>
  </w:style>
  <w:style w:type="table" w:styleId="TableGrid">
    <w:name w:val="Table Grid"/>
    <w:basedOn w:val="TableNormal"/>
    <w:rsid w:val="00A80E14"/>
    <w:pPr>
      <w:spacing w:line="240" w:lineRule="atLeast"/>
    </w:pPr>
    <w:rPr>
      <w:rFonts w:eastAsia="Times New Roman"/>
    </w:rPr>
    <w:tblPr/>
    <w:tcPr>
      <w:shd w:val="clear" w:color="auto" w:fill="auto"/>
    </w:tcPr>
  </w:style>
  <w:style w:type="paragraph" w:styleId="Title">
    <w:name w:val="Title"/>
    <w:basedOn w:val="Normal"/>
    <w:qFormat/>
    <w:rsid w:val="001818BB"/>
    <w:pPr>
      <w:spacing w:line="240" w:lineRule="auto"/>
      <w:jc w:val="center"/>
    </w:pPr>
    <w:rPr>
      <w:b/>
      <w:color w:val="000080"/>
      <w:sz w:val="60"/>
      <w:szCs w:val="20"/>
      <w:lang w:eastAsia="en-US"/>
    </w:rPr>
  </w:style>
  <w:style w:type="paragraph" w:styleId="TOC1">
    <w:name w:val="toc 1"/>
    <w:basedOn w:val="TOC10"/>
    <w:rsid w:val="001818BB"/>
  </w:style>
  <w:style w:type="paragraph" w:styleId="TOC2">
    <w:name w:val="toc 2"/>
    <w:basedOn w:val="TOC20"/>
    <w:rsid w:val="00966941"/>
  </w:style>
  <w:style w:type="paragraph" w:customStyle="1" w:styleId="ReportHeading">
    <w:name w:val="_Report Heading"/>
    <w:basedOn w:val="NormalText"/>
    <w:next w:val="ReportIntro"/>
    <w:rsid w:val="00714B40"/>
    <w:pPr>
      <w:spacing w:after="400" w:line="540" w:lineRule="exact"/>
    </w:pPr>
    <w:rPr>
      <w:rFonts w:ascii="Myriad Pro" w:hAnsi="Myriad Pro"/>
      <w:position w:val="6"/>
      <w:sz w:val="50"/>
    </w:rPr>
  </w:style>
  <w:style w:type="paragraph" w:customStyle="1" w:styleId="ReportIntro">
    <w:name w:val="_Report Intro"/>
    <w:basedOn w:val="ReportHeading"/>
    <w:next w:val="InvestmentCase"/>
    <w:rsid w:val="001C2DA8"/>
    <w:rPr>
      <w:sz w:val="40"/>
    </w:rPr>
  </w:style>
  <w:style w:type="paragraph" w:customStyle="1" w:styleId="InvestmentCase">
    <w:name w:val="_Investment Case"/>
    <w:basedOn w:val="LeadParagraph"/>
    <w:next w:val="BodyText"/>
    <w:rsid w:val="00833F53"/>
    <w:pPr>
      <w:outlineLvl w:val="8"/>
    </w:pPr>
  </w:style>
  <w:style w:type="paragraph" w:customStyle="1" w:styleId="Publication">
    <w:name w:val="_Publication"/>
    <w:basedOn w:val="NormalText"/>
    <w:rsid w:val="0025527F"/>
    <w:pPr>
      <w:framePr w:hSpace="181" w:wrap="around" w:vAnchor="page" w:hAnchor="page" w:x="681" w:y="2553"/>
      <w:suppressOverlap/>
    </w:pPr>
    <w:rPr>
      <w:rFonts w:ascii="Myriad Pro" w:hAnsi="Myriad Pro"/>
      <w:sz w:val="28"/>
    </w:rPr>
  </w:style>
  <w:style w:type="paragraph" w:customStyle="1" w:styleId="ReportBulletPoints">
    <w:name w:val="_Report Bullet Points"/>
    <w:basedOn w:val="InvestmentCase"/>
    <w:rsid w:val="00833F53"/>
    <w:pPr>
      <w:numPr>
        <w:numId w:val="4"/>
      </w:numPr>
      <w:spacing w:after="240"/>
      <w:jc w:val="both"/>
    </w:pPr>
    <w:rPr>
      <w:rFonts w:ascii="Myriad Pro Light" w:hAnsi="Myriad Pro Light"/>
    </w:rPr>
  </w:style>
  <w:style w:type="paragraph" w:customStyle="1" w:styleId="KeyDataPrice">
    <w:name w:val="_Key Data Price"/>
    <w:basedOn w:val="baseKeyData"/>
    <w:rsid w:val="00632B44"/>
    <w:pPr>
      <w:framePr w:wrap="around"/>
    </w:pPr>
    <w:rPr>
      <w:b/>
    </w:rPr>
  </w:style>
  <w:style w:type="paragraph" w:customStyle="1" w:styleId="Marginheader">
    <w:name w:val="_Margin header"/>
    <w:basedOn w:val="baseMargintext"/>
    <w:rsid w:val="0052748C"/>
    <w:pPr>
      <w:framePr w:wrap="around"/>
    </w:pPr>
    <w:rPr>
      <w:b/>
    </w:rPr>
  </w:style>
  <w:style w:type="paragraph" w:customStyle="1" w:styleId="SECTIONCover">
    <w:name w:val="__SECTION Cover"/>
    <w:basedOn w:val="1pt"/>
    <w:semiHidden/>
    <w:rsid w:val="004D5DEF"/>
  </w:style>
  <w:style w:type="paragraph" w:customStyle="1" w:styleId="Disclosures">
    <w:name w:val="_Disclosures"/>
    <w:basedOn w:val="NormalText"/>
    <w:semiHidden/>
    <w:rsid w:val="007C64A4"/>
    <w:pPr>
      <w:numPr>
        <w:numId w:val="9"/>
      </w:numPr>
      <w:spacing w:after="40" w:line="200" w:lineRule="exact"/>
    </w:pPr>
    <w:rPr>
      <w:rFonts w:ascii="Arial Narrow" w:hAnsi="Arial Narrow"/>
      <w:color w:val="808080"/>
      <w:sz w:val="16"/>
    </w:rPr>
  </w:style>
  <w:style w:type="paragraph" w:customStyle="1" w:styleId="MarginTabletextlf">
    <w:name w:val="_Margin Table text lf"/>
    <w:basedOn w:val="baseMargintext"/>
    <w:rsid w:val="002E78EB"/>
    <w:pPr>
      <w:framePr w:wrap="around"/>
      <w:spacing w:after="0" w:line="180" w:lineRule="atLeast"/>
      <w:suppressOverlap/>
    </w:pPr>
    <w:rPr>
      <w:color w:val="auto"/>
      <w:sz w:val="16"/>
    </w:rPr>
  </w:style>
  <w:style w:type="paragraph" w:customStyle="1" w:styleId="MarginTabletextrt">
    <w:name w:val="_Margin Table text rt"/>
    <w:basedOn w:val="MarginTabletextlf"/>
    <w:rsid w:val="007451CD"/>
    <w:pPr>
      <w:framePr w:wrap="around"/>
      <w:jc w:val="right"/>
    </w:pPr>
  </w:style>
  <w:style w:type="paragraph" w:customStyle="1" w:styleId="MarginTableheaderlf">
    <w:name w:val="_Margin Table header lf"/>
    <w:basedOn w:val="MarginTabletextlf"/>
    <w:rsid w:val="007451CD"/>
    <w:pPr>
      <w:framePr w:wrap="around"/>
    </w:pPr>
    <w:rPr>
      <w:b/>
      <w:color w:val="003082"/>
    </w:rPr>
  </w:style>
  <w:style w:type="paragraph" w:customStyle="1" w:styleId="MarginTableheaderrt">
    <w:name w:val="_Margin Table header rt"/>
    <w:basedOn w:val="MarginTableheaderlf"/>
    <w:rsid w:val="007451CD"/>
    <w:pPr>
      <w:framePr w:wrap="around"/>
      <w:jc w:val="right"/>
    </w:pPr>
  </w:style>
  <w:style w:type="paragraph" w:customStyle="1" w:styleId="baseAnnotation">
    <w:name w:val="__base Annotation"/>
    <w:basedOn w:val="NormalText"/>
    <w:semiHidden/>
    <w:rsid w:val="009B11CE"/>
    <w:pPr>
      <w:framePr w:w="3459" w:wrap="around" w:vAnchor="text" w:hAnchor="page" w:x="7769" w:y="1"/>
      <w:spacing w:line="180" w:lineRule="atLeast"/>
    </w:pPr>
    <w:rPr>
      <w:sz w:val="16"/>
    </w:rPr>
  </w:style>
  <w:style w:type="paragraph" w:customStyle="1" w:styleId="Annotationtext">
    <w:name w:val="_Annotation text"/>
    <w:basedOn w:val="baseAnnotation"/>
    <w:rsid w:val="009B11CE"/>
    <w:pPr>
      <w:framePr w:wrap="around"/>
    </w:pPr>
  </w:style>
  <w:style w:type="paragraph" w:customStyle="1" w:styleId="Annotationheader">
    <w:name w:val="_Annotation header"/>
    <w:basedOn w:val="baseAnnotation"/>
    <w:next w:val="Annotationtext"/>
    <w:rsid w:val="009B11CE"/>
    <w:pPr>
      <w:framePr w:wrap="around"/>
    </w:pPr>
    <w:rPr>
      <w:b/>
      <w:color w:val="003082"/>
    </w:rPr>
  </w:style>
  <w:style w:type="paragraph" w:customStyle="1" w:styleId="KeyDataheaderrt">
    <w:name w:val="_KeyData header rt"/>
    <w:basedOn w:val="KeyDataheaderlf"/>
    <w:rsid w:val="00C956D1"/>
    <w:pPr>
      <w:framePr w:wrap="around"/>
      <w:jc w:val="right"/>
    </w:pPr>
  </w:style>
  <w:style w:type="paragraph" w:customStyle="1" w:styleId="KeyDatatext">
    <w:name w:val="_KeyData text"/>
    <w:basedOn w:val="baseKeyData"/>
    <w:rsid w:val="009B30F9"/>
    <w:pPr>
      <w:framePr w:wrap="around"/>
      <w:spacing w:line="240" w:lineRule="auto"/>
    </w:pPr>
  </w:style>
  <w:style w:type="character" w:customStyle="1" w:styleId="AnalystName">
    <w:name w:val="_Analyst Name"/>
    <w:basedOn w:val="DefaultParagraphFont"/>
    <w:rsid w:val="00F84586"/>
    <w:rPr>
      <w:b/>
    </w:rPr>
  </w:style>
  <w:style w:type="paragraph" w:customStyle="1" w:styleId="baseChanges">
    <w:name w:val="__base Changes"/>
    <w:basedOn w:val="NormalText"/>
    <w:semiHidden/>
    <w:rsid w:val="00D03889"/>
    <w:pPr>
      <w:tabs>
        <w:tab w:val="right" w:pos="3204"/>
      </w:tabs>
      <w:ind w:right="28"/>
    </w:pPr>
    <w:rPr>
      <w:rFonts w:ascii="Arial Narrow" w:hAnsi="Arial Narrow"/>
      <w:sz w:val="20"/>
    </w:rPr>
  </w:style>
  <w:style w:type="paragraph" w:customStyle="1" w:styleId="ChangesHeading">
    <w:name w:val="_Changes Heading"/>
    <w:basedOn w:val="baseChanges"/>
    <w:next w:val="ChangesText"/>
    <w:rsid w:val="00D75B40"/>
    <w:pPr>
      <w:spacing w:line="240" w:lineRule="atLeast"/>
    </w:pPr>
    <w:rPr>
      <w:b/>
    </w:rPr>
  </w:style>
  <w:style w:type="paragraph" w:customStyle="1" w:styleId="ChangesText">
    <w:name w:val="_Changes Text"/>
    <w:basedOn w:val="baseChanges"/>
    <w:rsid w:val="00D75B40"/>
  </w:style>
  <w:style w:type="character" w:customStyle="1" w:styleId="BulletHeading">
    <w:name w:val="_Bullet Heading"/>
    <w:basedOn w:val="DefaultParagraphFont"/>
    <w:rsid w:val="008D77B9"/>
    <w:rPr>
      <w:rFonts w:ascii="Myriad Pro" w:hAnsi="Myriad Pro"/>
      <w:b/>
      <w:color w:val="003082"/>
      <w:sz w:val="20"/>
    </w:rPr>
  </w:style>
  <w:style w:type="paragraph" w:customStyle="1" w:styleId="TOC10">
    <w:name w:val="_TOC 1"/>
    <w:basedOn w:val="NormalText"/>
    <w:semiHidden/>
    <w:rsid w:val="00966941"/>
    <w:pPr>
      <w:tabs>
        <w:tab w:val="right" w:pos="6804"/>
      </w:tabs>
      <w:spacing w:before="120"/>
    </w:pPr>
    <w:rPr>
      <w:rFonts w:ascii="Myriad Pro" w:hAnsi="Myriad Pro"/>
      <w:b/>
      <w:noProof/>
      <w:color w:val="003082"/>
      <w:sz w:val="24"/>
    </w:rPr>
  </w:style>
  <w:style w:type="paragraph" w:customStyle="1" w:styleId="TOC20">
    <w:name w:val="_TOC 2"/>
    <w:basedOn w:val="NormalText"/>
    <w:semiHidden/>
    <w:rsid w:val="00B75874"/>
    <w:pPr>
      <w:tabs>
        <w:tab w:val="right" w:pos="6804"/>
      </w:tabs>
      <w:spacing w:after="120"/>
      <w:contextualSpacing/>
    </w:pPr>
    <w:rPr>
      <w:rFonts w:ascii="Myriad Pro" w:hAnsi="Myriad Pro"/>
      <w:noProof/>
    </w:rPr>
  </w:style>
  <w:style w:type="paragraph" w:customStyle="1" w:styleId="CoverPublication">
    <w:name w:val="_Cover Publication"/>
    <w:basedOn w:val="NormalText"/>
    <w:semiHidden/>
    <w:rsid w:val="004D5DEF"/>
    <w:pPr>
      <w:framePr w:hSpace="181" w:wrap="around" w:vAnchor="page" w:hAnchor="page" w:x="681" w:y="7939"/>
      <w:spacing w:line="240" w:lineRule="atLeast"/>
      <w:suppressOverlap/>
    </w:pPr>
    <w:rPr>
      <w:b/>
      <w:color w:val="003082"/>
      <w:sz w:val="24"/>
    </w:rPr>
  </w:style>
  <w:style w:type="paragraph" w:customStyle="1" w:styleId="CoverStockName">
    <w:name w:val="_Cover StockName"/>
    <w:basedOn w:val="NormalText"/>
    <w:semiHidden/>
    <w:rsid w:val="004D5DEF"/>
    <w:pPr>
      <w:framePr w:hSpace="181" w:wrap="around" w:vAnchor="page" w:hAnchor="page" w:x="681" w:y="7939"/>
      <w:spacing w:line="1020" w:lineRule="exact"/>
      <w:suppressOverlap/>
    </w:pPr>
    <w:rPr>
      <w:rFonts w:ascii="Myriad Pro" w:hAnsi="Myriad Pro"/>
      <w:color w:val="003082"/>
      <w:sz w:val="100"/>
    </w:rPr>
  </w:style>
  <w:style w:type="paragraph" w:customStyle="1" w:styleId="CoverTicker">
    <w:name w:val="_Cover Ticker"/>
    <w:basedOn w:val="NormalText"/>
    <w:semiHidden/>
    <w:rsid w:val="004D5DEF"/>
    <w:pPr>
      <w:framePr w:hSpace="181" w:wrap="around" w:vAnchor="page" w:hAnchor="page" w:x="681" w:y="7939"/>
      <w:spacing w:line="240" w:lineRule="atLeast"/>
      <w:suppressOverlap/>
    </w:pPr>
    <w:rPr>
      <w:rFonts w:ascii="Myriad Pro" w:hAnsi="Myriad Pro"/>
      <w:caps/>
      <w:color w:val="003082"/>
      <w:sz w:val="40"/>
    </w:rPr>
  </w:style>
  <w:style w:type="paragraph" w:customStyle="1" w:styleId="SECTIONTOC">
    <w:name w:val="__SECTION TOC"/>
    <w:basedOn w:val="1pt"/>
    <w:semiHidden/>
    <w:rsid w:val="00444710"/>
  </w:style>
  <w:style w:type="paragraph" w:customStyle="1" w:styleId="KeyAssumptions">
    <w:name w:val="_Key Assumptions"/>
    <w:basedOn w:val="Bullet"/>
    <w:rsid w:val="00581C7D"/>
    <w:pPr>
      <w:spacing w:line="260" w:lineRule="exact"/>
    </w:pPr>
    <w:rPr>
      <w:rFonts w:ascii="Myriad Pro Light" w:hAnsi="Myriad Pro Light"/>
      <w:noProof/>
      <w:sz w:val="28"/>
    </w:rPr>
  </w:style>
  <w:style w:type="paragraph" w:styleId="TOC9">
    <w:name w:val="toc 9"/>
    <w:basedOn w:val="ReportBulletPoints"/>
    <w:next w:val="Normal"/>
    <w:semiHidden/>
    <w:rsid w:val="003270A0"/>
  </w:style>
  <w:style w:type="paragraph" w:customStyle="1" w:styleId="InvestmentCase0">
    <w:name w:val="Investment Case"/>
    <w:basedOn w:val="LeadParagraph"/>
    <w:semiHidden/>
    <w:rsid w:val="00D06E75"/>
  </w:style>
  <w:style w:type="paragraph" w:customStyle="1" w:styleId="InvestmentCase1">
    <w:name w:val="__InvestmentCase"/>
    <w:basedOn w:val="NormalText"/>
    <w:next w:val="ReportBulletPoints"/>
    <w:semiHidden/>
    <w:rsid w:val="00833F53"/>
    <w:pPr>
      <w:spacing w:after="120"/>
    </w:pPr>
    <w:rPr>
      <w:rFonts w:ascii="Myriad Pro" w:hAnsi="Myriad Pro"/>
      <w:b/>
      <w:sz w:val="28"/>
    </w:rPr>
  </w:style>
  <w:style w:type="paragraph" w:customStyle="1" w:styleId="UpsideDownside">
    <w:name w:val="_UpsideDownside"/>
    <w:basedOn w:val="NormalText"/>
    <w:next w:val="ChangeValue"/>
    <w:rsid w:val="00D83F53"/>
    <w:pPr>
      <w:framePr w:wrap="around" w:vAnchor="page" w:hAnchor="page" w:x="681" w:y="965"/>
      <w:spacing w:after="120"/>
      <w:ind w:right="28"/>
      <w:suppressOverlap/>
      <w:jc w:val="right"/>
    </w:pPr>
    <w:rPr>
      <w:rFonts w:ascii="Arial Narrow" w:hAnsi="Arial Narrow"/>
    </w:rPr>
  </w:style>
  <w:style w:type="paragraph" w:customStyle="1" w:styleId="ChangeValue">
    <w:name w:val="_Change Value"/>
    <w:basedOn w:val="Recommendation"/>
    <w:rsid w:val="00CC6948"/>
    <w:pPr>
      <w:framePr w:wrap="around" w:vAnchor="page" w:hAnchor="page" w:x="681" w:y="965"/>
      <w:spacing w:after="0" w:line="540" w:lineRule="exact"/>
      <w:suppressOverlap/>
      <w:jc w:val="right"/>
    </w:pPr>
    <w:rPr>
      <w:sz w:val="52"/>
    </w:rPr>
  </w:style>
  <w:style w:type="paragraph" w:customStyle="1" w:styleId="KeyDataWebsite">
    <w:name w:val="_KeyData Website"/>
    <w:basedOn w:val="baseKeyData"/>
    <w:rsid w:val="000A67F8"/>
    <w:pPr>
      <w:framePr w:wrap="around"/>
    </w:pPr>
  </w:style>
  <w:style w:type="paragraph" w:customStyle="1" w:styleId="KeyDataDescription">
    <w:name w:val="_KeyData Description"/>
    <w:basedOn w:val="baseKeyData"/>
    <w:next w:val="KeyDataWebsite"/>
    <w:rsid w:val="006A6354"/>
    <w:pPr>
      <w:framePr w:wrap="around"/>
      <w:spacing w:line="190" w:lineRule="exact"/>
    </w:pPr>
  </w:style>
  <w:style w:type="paragraph" w:customStyle="1" w:styleId="MarginTableTitle">
    <w:name w:val="_Margin Table Title"/>
    <w:basedOn w:val="MarginTabletextlf"/>
    <w:rsid w:val="009F242A"/>
    <w:pPr>
      <w:keepNext/>
      <w:framePr w:wrap="around"/>
      <w:suppressOverlap w:val="0"/>
    </w:pPr>
    <w:rPr>
      <w:rFonts w:ascii="Myriad Pro" w:hAnsi="Myriad Pro"/>
      <w:b/>
      <w:sz w:val="18"/>
    </w:rPr>
  </w:style>
  <w:style w:type="paragraph" w:customStyle="1" w:styleId="MarginTableSource">
    <w:name w:val="_Margin Table Source"/>
    <w:basedOn w:val="MarginTabletextlf"/>
    <w:rsid w:val="00C84829"/>
    <w:pPr>
      <w:keepNext/>
      <w:framePr w:wrap="around"/>
      <w:spacing w:line="180" w:lineRule="exact"/>
      <w:suppressOverlap w:val="0"/>
    </w:pPr>
    <w:rPr>
      <w:sz w:val="12"/>
    </w:rPr>
  </w:style>
  <w:style w:type="paragraph" w:customStyle="1" w:styleId="KeyDataBroker">
    <w:name w:val="_Key Data Broker"/>
    <w:basedOn w:val="KeyDatatextlf"/>
    <w:rsid w:val="001E4E9F"/>
    <w:pPr>
      <w:framePr w:wrap="around"/>
      <w:spacing w:before="100" w:after="100" w:line="200" w:lineRule="exact"/>
    </w:pPr>
    <w:rPr>
      <w:b/>
    </w:rPr>
  </w:style>
  <w:style w:type="paragraph" w:customStyle="1" w:styleId="Footnote">
    <w:name w:val="_Footnote"/>
    <w:basedOn w:val="NormalText"/>
    <w:rsid w:val="00435314"/>
    <w:pPr>
      <w:spacing w:before="40" w:after="190" w:line="190" w:lineRule="exact"/>
    </w:pPr>
    <w:rPr>
      <w:rFonts w:ascii="Arial Narrow" w:hAnsi="Arial Narrow"/>
    </w:rPr>
  </w:style>
  <w:style w:type="paragraph" w:customStyle="1" w:styleId="DisclaimerHeading">
    <w:name w:val="_Disclaimer Heading"/>
    <w:basedOn w:val="Disclaimer"/>
    <w:rsid w:val="00430AE4"/>
    <w:pPr>
      <w:spacing w:after="120"/>
      <w:jc w:val="left"/>
    </w:pPr>
    <w:rPr>
      <w:b/>
    </w:rPr>
  </w:style>
  <w:style w:type="paragraph" w:customStyle="1" w:styleId="DisclaimerSource">
    <w:name w:val="_Disclaimer Source"/>
    <w:basedOn w:val="baseDisclaimer"/>
    <w:rsid w:val="00430AE4"/>
    <w:rPr>
      <w:b/>
      <w:i/>
      <w:sz w:val="15"/>
    </w:rPr>
  </w:style>
  <w:style w:type="paragraph" w:customStyle="1" w:styleId="Disclaimertabletext">
    <w:name w:val="_Disclaimer table text"/>
    <w:basedOn w:val="baseDisclaimer"/>
    <w:rsid w:val="00430AE4"/>
    <w:pPr>
      <w:spacing w:after="0"/>
    </w:pPr>
  </w:style>
  <w:style w:type="paragraph" w:customStyle="1" w:styleId="Disclaimerchart">
    <w:name w:val="_Disclaimer chart"/>
    <w:basedOn w:val="Disclaimertabletext"/>
    <w:rsid w:val="007C64A4"/>
    <w:pPr>
      <w:spacing w:line="240" w:lineRule="auto"/>
      <w:jc w:val="center"/>
    </w:pPr>
  </w:style>
  <w:style w:type="paragraph" w:styleId="BalloonText">
    <w:name w:val="Balloon Text"/>
    <w:basedOn w:val="Normal"/>
    <w:link w:val="BalloonTextChar"/>
    <w:rsid w:val="00053EF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53E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0.jpeg"/><Relationship Id="rId26" Type="http://schemas.openxmlformats.org/officeDocument/2006/relationships/footer" Target="footer4.xml"/><Relationship Id="rId39"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image" Target="media/image13.emf"/><Relationship Id="rId34" Type="http://schemas.openxmlformats.org/officeDocument/2006/relationships/footer" Target="footer8.xml"/><Relationship Id="rId42" Type="http://schemas.openxmlformats.org/officeDocument/2006/relationships/header" Target="header13.xml"/><Relationship Id="rId47"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9.emf"/><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footer" Target="footer9.xml"/><Relationship Id="rId46" Type="http://schemas.openxmlformats.org/officeDocument/2006/relationships/header" Target="header15.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header" Target="header7.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1.JPG"/><Relationship Id="rId31" Type="http://schemas.openxmlformats.org/officeDocument/2006/relationships/footer" Target="footer6.xm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image" Target="media/image15.wmf"/><Relationship Id="rId43" Type="http://schemas.openxmlformats.org/officeDocument/2006/relationships/header" Target="header14.xml"/><Relationship Id="rId48" Type="http://schemas.openxmlformats.org/officeDocument/2006/relationships/fontTable" Target="fontTable.xml"/><Relationship Id="rId8" Type="http://schemas.openxmlformats.org/officeDocument/2006/relationships/image" Target="media/image1.emf"/></Relationships>
</file>

<file path=word/_rels/footer1.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footer12.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footer6.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footer9.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emf"/></Relationships>
</file>

<file path=word/_rels/header10.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emf"/></Relationships>
</file>

<file path=word/_rels/header1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emf"/><Relationship Id="rId1"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40.emf"/></Relationships>
</file>

<file path=word/_rels/header12.xml.rels><?xml version="1.0" encoding="UTF-8" standalone="yes"?>
<Relationships xmlns="http://schemas.openxmlformats.org/package/2006/relationships"><Relationship Id="rId2" Type="http://schemas.openxmlformats.org/officeDocument/2006/relationships/image" Target="media/image50.emf"/><Relationship Id="rId1" Type="http://schemas.openxmlformats.org/officeDocument/2006/relationships/image" Target="media/image5.emf"/></Relationships>
</file>

<file path=word/_rels/header13.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emf"/></Relationships>
</file>

<file path=word/_rels/header14.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emf"/><Relationship Id="rId1"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40.emf"/></Relationships>
</file>

<file path=word/_rels/header15.xml.rels><?xml version="1.0" encoding="UTF-8" standalone="yes"?>
<Relationships xmlns="http://schemas.openxmlformats.org/package/2006/relationships"><Relationship Id="rId1" Type="http://schemas.openxmlformats.org/officeDocument/2006/relationships/image" Target="media/image16.emf"/></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emf"/><Relationship Id="rId1"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40.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header4.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emf"/><Relationship Id="rId1"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40.emf"/></Relationships>
</file>

<file path=word/_rels/header6.xml.rels><?xml version="1.0" encoding="UTF-8" standalone="yes"?>
<Relationships xmlns="http://schemas.openxmlformats.org/package/2006/relationships"><Relationship Id="rId2" Type="http://schemas.openxmlformats.org/officeDocument/2006/relationships/image" Target="media/image50.emf"/><Relationship Id="rId1" Type="http://schemas.openxmlformats.org/officeDocument/2006/relationships/image" Target="media/image5.emf"/></Relationships>
</file>

<file path=word/_rels/header7.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emf"/></Relationships>
</file>

<file path=word/_rels/header8.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0.emf"/><Relationship Id="rId1"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40.emf"/></Relationships>
</file>

<file path=word/_rels/header9.xml.rels><?xml version="1.0" encoding="UTF-8" standalone="yes"?>
<Relationships xmlns="http://schemas.openxmlformats.org/package/2006/relationships"><Relationship Id="rId2" Type="http://schemas.openxmlformats.org/officeDocument/2006/relationships/image" Target="media/image50.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SCo\DSCo_CompanyNote_8p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DSCo_CompanyNote_8pg</Template>
  <TotalTime>1</TotalTime>
  <Pages>23</Pages>
  <Words>5983</Words>
  <Characters>34108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Daniel Stewart &amp; Company</vt:lpstr>
    </vt:vector>
  </TitlesOfParts>
  <Manager>Rod Lambert</Manager>
  <Company>Mediasterling</Company>
  <LinksUpToDate>false</LinksUpToDate>
  <CharactersWithSpaces>40011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Stewart &amp; Company</dc:title>
  <dc:creator>Thomas Karnovski</dc:creator>
  <cp:lastModifiedBy>Elaine</cp:lastModifiedBy>
  <cp:revision>2</cp:revision>
  <cp:lastPrinted>2016-09-29T07:49:00Z</cp:lastPrinted>
  <dcterms:created xsi:type="dcterms:W3CDTF">2016-10-17T12:58:00Z</dcterms:created>
  <dcterms:modified xsi:type="dcterms:W3CDTF">2016-10-17T12:58:00Z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PathToINIFile">
    <vt:lpwstr>DSCo_CompanyNote.ini</vt:lpwstr>
  </property>
  <property fmtid="{D5CDD505-2E9C-101B-9397-08002B2CF9AE}" pid="3" name="MS_Version">
    <vt:lpwstr>5.3.1</vt:lpwstr>
  </property>
</Properties>
</file>